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黑体"/>
          <w:bCs/>
          <w:sz w:val="30"/>
          <w:szCs w:val="30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_GBK"/>
          <w:bCs/>
          <w:sz w:val="36"/>
          <w:szCs w:val="36"/>
        </w:rPr>
      </w:pPr>
      <w:r>
        <w:rPr>
          <w:rFonts w:ascii="Times New Roman" w:hAnsi="Times New Roman" w:eastAsia="方正小标宋_GBK"/>
          <w:bCs/>
          <w:sz w:val="36"/>
          <w:szCs w:val="36"/>
        </w:rPr>
        <w:t>实践参考课题</w:t>
      </w:r>
    </w:p>
    <w:p>
      <w:pPr>
        <w:spacing w:line="560" w:lineRule="exact"/>
        <w:ind w:firstLine="640" w:firstLineChars="200"/>
        <w:rPr>
          <w:rFonts w:ascii="Times New Roman" w:hAnsi="Times New Roman" w:eastAsia="方正黑体简体"/>
          <w:bCs/>
          <w:sz w:val="32"/>
          <w:szCs w:val="32"/>
        </w:rPr>
      </w:pPr>
    </w:p>
    <w:p>
      <w:pPr>
        <w:spacing w:line="560" w:lineRule="exact"/>
        <w:ind w:firstLine="600" w:firstLineChars="200"/>
        <w:rPr>
          <w:rFonts w:ascii="Times New Roman" w:hAnsi="Times New Roman" w:eastAsia="方正黑体_GBK"/>
          <w:bCs/>
          <w:sz w:val="30"/>
          <w:szCs w:val="30"/>
        </w:rPr>
      </w:pPr>
      <w:r>
        <w:rPr>
          <w:rFonts w:ascii="Times New Roman" w:hAnsi="Times New Roman" w:eastAsia="方正黑体_GBK"/>
          <w:bCs/>
          <w:sz w:val="30"/>
          <w:szCs w:val="30"/>
        </w:rPr>
        <w:t>一、红色文化创意</w:t>
      </w:r>
    </w:p>
    <w:p>
      <w:pPr>
        <w:spacing w:line="560" w:lineRule="exact"/>
        <w:ind w:firstLine="640"/>
        <w:rPr>
          <w:rFonts w:ascii="Times New Roman" w:hAnsi="Times New Roman" w:eastAsia="方正仿宋_GBK"/>
          <w:bCs/>
          <w:sz w:val="30"/>
          <w:szCs w:val="30"/>
        </w:rPr>
      </w:pPr>
      <w:r>
        <w:rPr>
          <w:rFonts w:ascii="Times New Roman" w:hAnsi="Times New Roman" w:eastAsia="方正仿宋_GBK"/>
          <w:bCs/>
          <w:sz w:val="30"/>
          <w:szCs w:val="30"/>
        </w:rPr>
        <w:t>1. 庆祝中华人民共和国成立70周年、纪念五四运动100周年文化产品创意设计</w:t>
      </w:r>
    </w:p>
    <w:p>
      <w:pPr>
        <w:spacing w:line="560" w:lineRule="exact"/>
        <w:ind w:firstLine="640"/>
        <w:rPr>
          <w:rFonts w:ascii="Times New Roman" w:hAnsi="Times New Roman" w:eastAsia="方正仿宋_GBK"/>
          <w:bCs/>
          <w:sz w:val="30"/>
          <w:szCs w:val="30"/>
        </w:rPr>
      </w:pPr>
      <w:r>
        <w:rPr>
          <w:rFonts w:ascii="Times New Roman" w:hAnsi="Times New Roman" w:eastAsia="方正仿宋_GBK"/>
          <w:bCs/>
          <w:sz w:val="30"/>
          <w:szCs w:val="30"/>
        </w:rPr>
        <w:t>2. 品味井冈山小红军微信表情包设计</w:t>
      </w:r>
    </w:p>
    <w:p>
      <w:pPr>
        <w:spacing w:line="560" w:lineRule="exact"/>
        <w:ind w:firstLine="640"/>
        <w:rPr>
          <w:rFonts w:ascii="Times New Roman" w:hAnsi="Times New Roman" w:eastAsia="方正仿宋_GBK"/>
          <w:bCs/>
          <w:sz w:val="30"/>
          <w:szCs w:val="30"/>
        </w:rPr>
      </w:pPr>
      <w:r>
        <w:rPr>
          <w:rFonts w:ascii="Times New Roman" w:hAnsi="Times New Roman" w:eastAsia="方正仿宋_GBK"/>
          <w:bCs/>
          <w:sz w:val="30"/>
          <w:szCs w:val="30"/>
        </w:rPr>
        <w:t>3. 井冈山青少年基地卡通人物形象设计</w:t>
      </w:r>
    </w:p>
    <w:p>
      <w:pPr>
        <w:spacing w:line="560" w:lineRule="exact"/>
        <w:ind w:firstLine="640"/>
        <w:rPr>
          <w:rFonts w:ascii="Times New Roman" w:hAnsi="Times New Roman" w:eastAsia="方正仿宋_GBK"/>
          <w:bCs/>
          <w:sz w:val="30"/>
          <w:szCs w:val="30"/>
        </w:rPr>
      </w:pPr>
      <w:r>
        <w:rPr>
          <w:rFonts w:ascii="Times New Roman" w:hAnsi="Times New Roman" w:eastAsia="方正仿宋_GBK"/>
          <w:bCs/>
          <w:sz w:val="30"/>
          <w:szCs w:val="30"/>
        </w:rPr>
        <w:t>4. 井冈山斗争时期行军线路PPT动态地图制作</w:t>
      </w:r>
    </w:p>
    <w:p>
      <w:pPr>
        <w:spacing w:line="560" w:lineRule="exact"/>
        <w:ind w:firstLine="640"/>
        <w:rPr>
          <w:rFonts w:ascii="Times New Roman" w:hAnsi="Times New Roman" w:eastAsia="方正仿宋_GBK"/>
          <w:bCs/>
          <w:sz w:val="30"/>
          <w:szCs w:val="30"/>
        </w:rPr>
      </w:pPr>
      <w:r>
        <w:rPr>
          <w:rFonts w:ascii="Times New Roman" w:hAnsi="Times New Roman" w:eastAsia="方正仿宋_GBK"/>
          <w:bCs/>
          <w:sz w:val="30"/>
          <w:szCs w:val="30"/>
        </w:rPr>
        <w:t>5. 井冈山红色培训特色教室装饰设计</w:t>
      </w:r>
    </w:p>
    <w:p>
      <w:pPr>
        <w:spacing w:line="560" w:lineRule="exact"/>
        <w:ind w:firstLine="640"/>
        <w:rPr>
          <w:rFonts w:ascii="Times New Roman" w:hAnsi="Times New Roman" w:eastAsia="方正仿宋_GBK"/>
          <w:bCs/>
          <w:sz w:val="30"/>
          <w:szCs w:val="30"/>
        </w:rPr>
      </w:pPr>
      <w:r>
        <w:rPr>
          <w:rFonts w:ascii="Times New Roman" w:hAnsi="Times New Roman" w:eastAsia="方正仿宋_GBK"/>
          <w:bCs/>
          <w:sz w:val="30"/>
          <w:szCs w:val="30"/>
        </w:rPr>
        <w:t>6．井冈山革命史重大历史故事动漫（连环画）创作</w:t>
      </w:r>
    </w:p>
    <w:p>
      <w:pPr>
        <w:spacing w:line="560" w:lineRule="exact"/>
        <w:ind w:firstLine="640"/>
        <w:rPr>
          <w:rFonts w:ascii="Times New Roman" w:hAnsi="Times New Roman" w:eastAsia="方正仿宋_GBK"/>
          <w:bCs/>
          <w:sz w:val="30"/>
          <w:szCs w:val="30"/>
        </w:rPr>
      </w:pPr>
      <w:r>
        <w:rPr>
          <w:rFonts w:ascii="Times New Roman" w:hAnsi="Times New Roman" w:eastAsia="方正仿宋_GBK"/>
          <w:bCs/>
          <w:sz w:val="30"/>
          <w:szCs w:val="30"/>
        </w:rPr>
        <w:t>7. 《走读井冈山》系列口袋书（电子书）设计</w:t>
      </w:r>
    </w:p>
    <w:p>
      <w:pPr>
        <w:spacing w:line="560" w:lineRule="exact"/>
        <w:ind w:firstLine="640"/>
        <w:rPr>
          <w:rFonts w:ascii="Times New Roman" w:hAnsi="Times New Roman" w:eastAsia="方正仿宋_GBK"/>
          <w:bCs/>
          <w:sz w:val="30"/>
          <w:szCs w:val="30"/>
        </w:rPr>
      </w:pPr>
      <w:r>
        <w:rPr>
          <w:rFonts w:ascii="Times New Roman" w:hAnsi="Times New Roman" w:eastAsia="方正仿宋_GBK"/>
          <w:bCs/>
          <w:sz w:val="30"/>
          <w:szCs w:val="30"/>
        </w:rPr>
        <w:t>8. 井冈山户外教学安全知识画本设计、绘制、安全急救视频的制作</w:t>
      </w:r>
    </w:p>
    <w:p>
      <w:pPr>
        <w:spacing w:line="560" w:lineRule="exact"/>
        <w:ind w:firstLine="640"/>
        <w:rPr>
          <w:rFonts w:ascii="Times New Roman" w:hAnsi="Times New Roman" w:eastAsia="方正仿宋_GBK"/>
          <w:bCs/>
          <w:sz w:val="30"/>
          <w:szCs w:val="30"/>
        </w:rPr>
      </w:pPr>
      <w:r>
        <w:rPr>
          <w:rFonts w:ascii="Times New Roman" w:hAnsi="Times New Roman" w:eastAsia="方正仿宋_GBK"/>
          <w:bCs/>
          <w:sz w:val="30"/>
          <w:szCs w:val="30"/>
        </w:rPr>
        <w:t>9．基地校园歌曲创编</w:t>
      </w:r>
    </w:p>
    <w:p>
      <w:pPr>
        <w:spacing w:line="560" w:lineRule="exact"/>
        <w:ind w:firstLine="640"/>
        <w:rPr>
          <w:rFonts w:ascii="Times New Roman" w:hAnsi="Times New Roman" w:eastAsia="方正仿宋_GBK"/>
          <w:bCs/>
          <w:sz w:val="30"/>
          <w:szCs w:val="30"/>
        </w:rPr>
      </w:pPr>
      <w:r>
        <w:rPr>
          <w:rFonts w:ascii="Times New Roman" w:hAnsi="Times New Roman" w:eastAsia="方正仿宋_GBK"/>
          <w:bCs/>
          <w:sz w:val="30"/>
          <w:szCs w:val="30"/>
        </w:rPr>
        <w:t>10．红色微电影创作与拍摄</w:t>
      </w:r>
    </w:p>
    <w:p>
      <w:pPr>
        <w:spacing w:line="560" w:lineRule="exact"/>
        <w:ind w:firstLine="640"/>
        <w:rPr>
          <w:rFonts w:ascii="Times New Roman" w:hAnsi="Times New Roman" w:eastAsia="方正仿宋_GBK"/>
          <w:bCs/>
          <w:sz w:val="30"/>
          <w:szCs w:val="30"/>
        </w:rPr>
      </w:pPr>
      <w:r>
        <w:rPr>
          <w:rFonts w:ascii="Times New Roman" w:hAnsi="Times New Roman" w:eastAsia="方正仿宋_GBK"/>
          <w:bCs/>
          <w:sz w:val="30"/>
          <w:szCs w:val="30"/>
        </w:rPr>
        <w:t>11. 红色文化教育网络微课开发</w:t>
      </w:r>
    </w:p>
    <w:p>
      <w:pPr>
        <w:spacing w:line="560" w:lineRule="exact"/>
        <w:ind w:firstLine="640"/>
        <w:rPr>
          <w:rFonts w:ascii="Times New Roman" w:hAnsi="Times New Roman" w:eastAsia="方正仿宋_GBK"/>
          <w:bCs/>
          <w:sz w:val="30"/>
          <w:szCs w:val="30"/>
        </w:rPr>
      </w:pPr>
      <w:r>
        <w:rPr>
          <w:rFonts w:ascii="Times New Roman" w:hAnsi="Times New Roman" w:eastAsia="方正仿宋_GBK"/>
          <w:bCs/>
          <w:sz w:val="30"/>
          <w:szCs w:val="30"/>
        </w:rPr>
        <w:t>12. 革命历史情景短剧剧本创作</w:t>
      </w:r>
    </w:p>
    <w:p>
      <w:pPr>
        <w:spacing w:line="560" w:lineRule="exact"/>
        <w:ind w:firstLine="640"/>
        <w:rPr>
          <w:rFonts w:ascii="Times New Roman" w:hAnsi="Times New Roman" w:eastAsia="方正仿宋_GBK"/>
          <w:bCs/>
          <w:sz w:val="30"/>
          <w:szCs w:val="30"/>
        </w:rPr>
      </w:pPr>
      <w:r>
        <w:rPr>
          <w:rFonts w:ascii="Times New Roman" w:hAnsi="Times New Roman" w:eastAsia="方正仿宋_GBK"/>
          <w:bCs/>
          <w:sz w:val="30"/>
          <w:szCs w:val="30"/>
        </w:rPr>
        <w:t>13. 基地团史展览馆设计</w:t>
      </w:r>
    </w:p>
    <w:p>
      <w:pPr>
        <w:spacing w:line="560" w:lineRule="exact"/>
        <w:ind w:firstLine="640"/>
        <w:rPr>
          <w:rFonts w:ascii="Times New Roman" w:hAnsi="Times New Roman" w:eastAsia="方正仿宋_GBK"/>
          <w:bCs/>
          <w:sz w:val="30"/>
          <w:szCs w:val="30"/>
        </w:rPr>
      </w:pPr>
      <w:r>
        <w:rPr>
          <w:rFonts w:ascii="Times New Roman" w:hAnsi="Times New Roman" w:eastAsia="方正仿宋_GBK"/>
          <w:bCs/>
          <w:sz w:val="30"/>
          <w:szCs w:val="30"/>
        </w:rPr>
        <w:t xml:space="preserve">14. 基地校园文化创设 </w:t>
      </w:r>
    </w:p>
    <w:p>
      <w:pPr>
        <w:autoSpaceDN w:val="0"/>
        <w:spacing w:line="560" w:lineRule="exact"/>
        <w:rPr>
          <w:rFonts w:ascii="Times New Roman" w:hAnsi="Times New Roman" w:eastAsia="方正黑体_GBK"/>
          <w:bCs/>
          <w:sz w:val="30"/>
          <w:szCs w:val="30"/>
        </w:rPr>
      </w:pPr>
      <w:r>
        <w:rPr>
          <w:rFonts w:ascii="Times New Roman" w:hAnsi="Times New Roman" w:eastAsia="方正黑体_GBK"/>
          <w:bCs/>
          <w:sz w:val="30"/>
          <w:szCs w:val="30"/>
        </w:rPr>
        <w:t xml:space="preserve">    二、教育创新设计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00" w:firstLineChars="200"/>
        <w:rPr>
          <w:rFonts w:hint="default" w:ascii="Times New Roman" w:hAnsi="Times New Roman" w:eastAsia="方正仿宋_GBK"/>
          <w:b w:val="0"/>
          <w:bCs/>
          <w:sz w:val="30"/>
          <w:szCs w:val="30"/>
        </w:rPr>
      </w:pPr>
      <w:r>
        <w:rPr>
          <w:rFonts w:hint="default" w:ascii="Times New Roman" w:hAnsi="Times New Roman" w:eastAsia="方正仿宋_GBK"/>
          <w:b w:val="0"/>
          <w:bCs/>
          <w:sz w:val="30"/>
          <w:szCs w:val="30"/>
        </w:rPr>
        <w:t xml:space="preserve">15. </w:t>
      </w:r>
      <w:r>
        <w:fldChar w:fldCharType="begin"/>
      </w:r>
      <w:r>
        <w:instrText xml:space="preserve"> HYPERLINK "http://www.so.com/link?m=a+NahsMneGgRJrUz4tBEf+Pk8VgOCkugdpQU/0e5BTFhPlrz8Qlxr7QKUUe74pe/TuUk6m8gsABESneOCci6aZygWzPgo3Sehn0tMGty2z4/Gm617ijWHUmDl89DHzSZh899V6+h+VhFwof+9m7ILLQdYdkf83brN5OmFXENPgbNwjU2A3woG/27cwxnFjFFHf8r8dQujMcjKo+CSGq04VMcpTpNiwy4b4pAs1dscPS4Sghop" \t "https://www.so.com/_blank" </w:instrText>
      </w:r>
      <w:r>
        <w:fldChar w:fldCharType="separate"/>
      </w:r>
      <w:r>
        <w:rPr>
          <w:rFonts w:hint="default" w:ascii="Times New Roman" w:hAnsi="Times New Roman" w:eastAsia="方正仿宋_GBK"/>
          <w:b w:val="0"/>
          <w:bCs/>
          <w:kern w:val="2"/>
          <w:sz w:val="30"/>
          <w:szCs w:val="30"/>
        </w:rPr>
        <w:t>新媒体技术对革命传统教育的推广应用研究</w:t>
      </w:r>
      <w:r>
        <w:rPr>
          <w:rFonts w:hint="default" w:ascii="Times New Roman" w:hAnsi="Times New Roman" w:eastAsia="方正仿宋_GBK"/>
          <w:b w:val="0"/>
          <w:bCs/>
          <w:kern w:val="2"/>
          <w:sz w:val="30"/>
          <w:szCs w:val="30"/>
        </w:rPr>
        <w:fldChar w:fldCharType="end"/>
      </w:r>
    </w:p>
    <w:p>
      <w:pPr>
        <w:autoSpaceDN w:val="0"/>
        <w:spacing w:line="560" w:lineRule="exact"/>
        <w:ind w:firstLine="640"/>
        <w:rPr>
          <w:rFonts w:ascii="Times New Roman" w:hAnsi="Times New Roman" w:eastAsia="方正仿宋_GBK"/>
          <w:bCs/>
          <w:sz w:val="30"/>
          <w:szCs w:val="30"/>
        </w:rPr>
      </w:pPr>
      <w:r>
        <w:rPr>
          <w:rFonts w:ascii="Times New Roman" w:hAnsi="Times New Roman" w:eastAsia="方正仿宋_GBK"/>
          <w:bCs/>
          <w:kern w:val="0"/>
          <w:sz w:val="30"/>
          <w:szCs w:val="30"/>
          <w:lang w:bidi="ar"/>
        </w:rPr>
        <w:t>16. 红色</w:t>
      </w:r>
      <w:r>
        <w:rPr>
          <w:rFonts w:ascii="Times New Roman" w:hAnsi="Times New Roman" w:eastAsia="方正仿宋_GBK"/>
          <w:bCs/>
          <w:sz w:val="30"/>
          <w:szCs w:val="30"/>
        </w:rPr>
        <w:t>歌谣在革命传统教育中的课程创新设计</w:t>
      </w:r>
    </w:p>
    <w:p>
      <w:pPr>
        <w:autoSpaceDN w:val="0"/>
        <w:spacing w:line="560" w:lineRule="exact"/>
        <w:ind w:firstLine="640"/>
        <w:rPr>
          <w:rFonts w:ascii="Times New Roman" w:hAnsi="Times New Roman" w:eastAsia="方正仿宋_GBK"/>
          <w:bCs/>
          <w:sz w:val="30"/>
          <w:szCs w:val="30"/>
        </w:rPr>
      </w:pPr>
      <w:r>
        <w:rPr>
          <w:rFonts w:ascii="Times New Roman" w:hAnsi="Times New Roman" w:eastAsia="方正仿宋_GBK"/>
          <w:bCs/>
          <w:sz w:val="30"/>
          <w:szCs w:val="30"/>
        </w:rPr>
        <w:t xml:space="preserve">17. 红色家书在革命传统教育中的课程创新设计    </w:t>
      </w:r>
    </w:p>
    <w:p>
      <w:pPr>
        <w:autoSpaceDN w:val="0"/>
        <w:spacing w:line="560" w:lineRule="exact"/>
        <w:ind w:firstLine="640"/>
        <w:rPr>
          <w:rFonts w:ascii="Times New Roman" w:hAnsi="Times New Roman" w:eastAsia="方正仿宋_GBK"/>
          <w:bCs/>
          <w:sz w:val="30"/>
          <w:szCs w:val="30"/>
        </w:rPr>
      </w:pPr>
      <w:r>
        <w:rPr>
          <w:rFonts w:ascii="Times New Roman" w:hAnsi="Times New Roman" w:eastAsia="方正仿宋_GBK"/>
          <w:bCs/>
          <w:sz w:val="30"/>
          <w:szCs w:val="30"/>
        </w:rPr>
        <w:t>18. 红军运动会教学活动设计</w:t>
      </w:r>
    </w:p>
    <w:p>
      <w:pPr>
        <w:autoSpaceDN w:val="0"/>
        <w:spacing w:line="560" w:lineRule="exact"/>
        <w:ind w:firstLine="640"/>
        <w:rPr>
          <w:rFonts w:ascii="Times New Roman" w:hAnsi="Times New Roman" w:eastAsia="方正仿宋_GBK"/>
          <w:bCs/>
          <w:sz w:val="30"/>
          <w:szCs w:val="30"/>
        </w:rPr>
      </w:pPr>
      <w:r>
        <w:rPr>
          <w:rFonts w:ascii="Times New Roman" w:hAnsi="Times New Roman" w:eastAsia="方正仿宋_GBK"/>
          <w:bCs/>
          <w:sz w:val="30"/>
          <w:szCs w:val="30"/>
        </w:rPr>
        <w:t xml:space="preserve">19. </w:t>
      </w:r>
      <w:r>
        <w:rPr>
          <w:rFonts w:hint="eastAsia" w:ascii="方正仿宋_GBK" w:hAnsi="Times New Roman" w:eastAsia="方正仿宋_GBK"/>
          <w:bCs/>
          <w:sz w:val="30"/>
          <w:szCs w:val="30"/>
        </w:rPr>
        <w:t>井冈山“青年之家”创</w:t>
      </w:r>
      <w:r>
        <w:rPr>
          <w:rFonts w:ascii="Times New Roman" w:hAnsi="Times New Roman" w:eastAsia="方正仿宋_GBK"/>
          <w:bCs/>
          <w:sz w:val="30"/>
          <w:szCs w:val="30"/>
        </w:rPr>
        <w:t xml:space="preserve">意设计 </w:t>
      </w:r>
    </w:p>
    <w:p>
      <w:pPr>
        <w:autoSpaceDN w:val="0"/>
        <w:spacing w:line="560" w:lineRule="exact"/>
        <w:ind w:firstLine="640"/>
        <w:rPr>
          <w:rFonts w:ascii="Times New Roman" w:hAnsi="Times New Roman" w:eastAsia="方正仿宋_GBK"/>
          <w:bCs/>
          <w:sz w:val="30"/>
          <w:szCs w:val="30"/>
        </w:rPr>
      </w:pPr>
      <w:r>
        <w:rPr>
          <w:rFonts w:ascii="Times New Roman" w:hAnsi="Times New Roman" w:eastAsia="方正仿宋_GBK"/>
          <w:bCs/>
          <w:sz w:val="30"/>
          <w:szCs w:val="30"/>
        </w:rPr>
        <w:t>20.</w:t>
      </w:r>
      <w:r>
        <w:rPr>
          <w:rFonts w:hint="eastAsia" w:ascii="方正仿宋_GBK" w:hAnsi="Times New Roman" w:eastAsia="方正仿宋_GBK"/>
          <w:bCs/>
          <w:sz w:val="30"/>
          <w:szCs w:val="30"/>
        </w:rPr>
        <w:t>“智慧基地”建</w:t>
      </w:r>
      <w:r>
        <w:rPr>
          <w:rFonts w:ascii="Times New Roman" w:hAnsi="Times New Roman" w:eastAsia="方正仿宋_GBK"/>
          <w:bCs/>
          <w:sz w:val="30"/>
          <w:szCs w:val="30"/>
        </w:rPr>
        <w:t>设方案设计</w:t>
      </w:r>
    </w:p>
    <w:p>
      <w:pPr>
        <w:autoSpaceDN w:val="0"/>
        <w:spacing w:line="560" w:lineRule="exact"/>
        <w:ind w:firstLine="640"/>
        <w:rPr>
          <w:rFonts w:ascii="Times New Roman" w:hAnsi="Times New Roman" w:eastAsia="方正仿宋_GBK"/>
          <w:bCs/>
          <w:sz w:val="30"/>
          <w:szCs w:val="30"/>
        </w:rPr>
      </w:pPr>
      <w:r>
        <w:rPr>
          <w:rFonts w:ascii="Times New Roman" w:hAnsi="Times New Roman" w:eastAsia="方正仿宋_GBK"/>
          <w:bCs/>
          <w:sz w:val="30"/>
          <w:szCs w:val="30"/>
        </w:rPr>
        <w:t>21. 井冈</w:t>
      </w:r>
      <w:r>
        <w:rPr>
          <w:rFonts w:hint="eastAsia" w:ascii="方正仿宋_GBK" w:hAnsi="Times New Roman" w:eastAsia="方正仿宋_GBK"/>
          <w:bCs/>
          <w:sz w:val="30"/>
          <w:szCs w:val="30"/>
        </w:rPr>
        <w:t>山“红军餐”饮</w:t>
      </w:r>
      <w:r>
        <w:rPr>
          <w:rFonts w:ascii="Times New Roman" w:hAnsi="Times New Roman" w:eastAsia="方正仿宋_GBK"/>
          <w:bCs/>
          <w:sz w:val="30"/>
          <w:szCs w:val="30"/>
        </w:rPr>
        <w:t>食文化运用设计</w:t>
      </w:r>
    </w:p>
    <w:p>
      <w:pPr>
        <w:autoSpaceDN w:val="0"/>
        <w:spacing w:line="560" w:lineRule="exact"/>
        <w:ind w:firstLine="640"/>
        <w:rPr>
          <w:rFonts w:ascii="Times New Roman" w:hAnsi="Times New Roman" w:eastAsia="方正仿宋_GBK"/>
          <w:bCs/>
          <w:sz w:val="30"/>
          <w:szCs w:val="30"/>
        </w:rPr>
      </w:pPr>
      <w:r>
        <w:rPr>
          <w:rFonts w:ascii="Times New Roman" w:hAnsi="Times New Roman" w:eastAsia="方正仿宋_GBK"/>
          <w:bCs/>
          <w:sz w:val="30"/>
          <w:szCs w:val="30"/>
        </w:rPr>
        <w:t xml:space="preserve">22. 糅合井冈山革命斗争史的团队建设项目活动设计     </w:t>
      </w:r>
    </w:p>
    <w:p>
      <w:pPr>
        <w:autoSpaceDN w:val="0"/>
        <w:spacing w:line="560" w:lineRule="exact"/>
        <w:ind w:firstLine="640"/>
        <w:rPr>
          <w:rFonts w:ascii="Times New Roman" w:hAnsi="Times New Roman" w:eastAsia="方正仿宋_GBK"/>
          <w:bCs/>
          <w:sz w:val="30"/>
          <w:szCs w:val="30"/>
        </w:rPr>
      </w:pPr>
      <w:r>
        <w:rPr>
          <w:rFonts w:ascii="Times New Roman" w:hAnsi="Times New Roman" w:eastAsia="方正仿宋_GBK"/>
          <w:bCs/>
          <w:sz w:val="30"/>
          <w:szCs w:val="30"/>
        </w:rPr>
        <w:t>23. 基于井冈山红色资源有效整合基础上的青少年研学营项目设计</w:t>
      </w:r>
    </w:p>
    <w:p>
      <w:pPr>
        <w:autoSpaceDN w:val="0"/>
        <w:spacing w:line="560" w:lineRule="exact"/>
        <w:ind w:firstLine="640"/>
        <w:rPr>
          <w:rFonts w:ascii="Times New Roman" w:hAnsi="Times New Roman" w:eastAsia="方正黑体_GBK"/>
          <w:bCs/>
          <w:sz w:val="30"/>
          <w:szCs w:val="30"/>
        </w:rPr>
      </w:pPr>
      <w:r>
        <w:rPr>
          <w:rFonts w:ascii="Times New Roman" w:hAnsi="Times New Roman" w:eastAsia="方正黑体_GBK"/>
          <w:bCs/>
          <w:sz w:val="30"/>
          <w:szCs w:val="30"/>
        </w:rPr>
        <w:t>三、社会调查研究</w:t>
      </w:r>
    </w:p>
    <w:p>
      <w:pPr>
        <w:autoSpaceDN w:val="0"/>
        <w:spacing w:line="560" w:lineRule="exact"/>
        <w:ind w:firstLine="640"/>
        <w:rPr>
          <w:rFonts w:ascii="Times New Roman" w:hAnsi="Times New Roman" w:eastAsia="方正仿宋_GBK"/>
          <w:bCs/>
          <w:sz w:val="30"/>
          <w:szCs w:val="30"/>
        </w:rPr>
      </w:pPr>
      <w:r>
        <w:rPr>
          <w:rFonts w:ascii="Times New Roman" w:hAnsi="Times New Roman" w:eastAsia="方正仿宋_GBK"/>
          <w:bCs/>
          <w:sz w:val="30"/>
          <w:szCs w:val="30"/>
        </w:rPr>
        <w:t>24．VR技术在红色基因教育中的运用研究</w:t>
      </w:r>
    </w:p>
    <w:p>
      <w:pPr>
        <w:autoSpaceDN w:val="0"/>
        <w:spacing w:line="560" w:lineRule="exact"/>
        <w:ind w:firstLine="640"/>
        <w:rPr>
          <w:rFonts w:ascii="Times New Roman" w:hAnsi="Times New Roman" w:eastAsia="方正仿宋_GBK"/>
          <w:bCs/>
          <w:sz w:val="30"/>
          <w:szCs w:val="30"/>
        </w:rPr>
      </w:pPr>
      <w:r>
        <w:rPr>
          <w:rFonts w:ascii="Times New Roman" w:hAnsi="Times New Roman" w:eastAsia="方正仿宋_GBK"/>
          <w:bCs/>
          <w:sz w:val="30"/>
          <w:szCs w:val="30"/>
        </w:rPr>
        <w:t>25. 井冈山红色基因教育有效性调查研究</w:t>
      </w:r>
    </w:p>
    <w:p>
      <w:pPr>
        <w:autoSpaceDN w:val="0"/>
        <w:spacing w:line="560" w:lineRule="exact"/>
        <w:ind w:firstLine="640"/>
        <w:rPr>
          <w:rFonts w:ascii="Times New Roman" w:hAnsi="Times New Roman" w:eastAsia="方正仿宋_GBK"/>
          <w:bCs/>
          <w:sz w:val="30"/>
          <w:szCs w:val="30"/>
        </w:rPr>
      </w:pPr>
      <w:r>
        <w:rPr>
          <w:rFonts w:ascii="Times New Roman" w:hAnsi="Times New Roman" w:eastAsia="方正仿宋_GBK"/>
          <w:bCs/>
          <w:sz w:val="30"/>
          <w:szCs w:val="30"/>
        </w:rPr>
        <w:t>26. 依托红色资源开展革命传统体验式教育模式的推广性研究</w:t>
      </w:r>
    </w:p>
    <w:p>
      <w:pPr>
        <w:autoSpaceDN w:val="0"/>
        <w:spacing w:line="560" w:lineRule="exact"/>
        <w:ind w:firstLine="640"/>
        <w:rPr>
          <w:rFonts w:ascii="Times New Roman" w:hAnsi="Times New Roman" w:eastAsia="方正仿宋_GBK"/>
          <w:bCs/>
          <w:sz w:val="30"/>
          <w:szCs w:val="30"/>
        </w:rPr>
      </w:pPr>
      <w:r>
        <w:rPr>
          <w:rFonts w:ascii="Times New Roman" w:hAnsi="Times New Roman" w:eastAsia="方正仿宋_GBK"/>
          <w:bCs/>
          <w:sz w:val="30"/>
          <w:szCs w:val="30"/>
        </w:rPr>
        <w:t>27. 井冈山红色旅</w:t>
      </w:r>
      <w:r>
        <w:rPr>
          <w:rFonts w:hint="eastAsia" w:ascii="方正仿宋_GBK" w:hAnsi="Times New Roman" w:eastAsia="方正仿宋_GBK"/>
          <w:bCs/>
          <w:sz w:val="30"/>
          <w:szCs w:val="30"/>
        </w:rPr>
        <w:t>游助推“精准扶贫”调</w:t>
      </w:r>
      <w:r>
        <w:rPr>
          <w:rFonts w:ascii="Times New Roman" w:hAnsi="Times New Roman" w:eastAsia="方正仿宋_GBK"/>
          <w:bCs/>
          <w:sz w:val="30"/>
          <w:szCs w:val="30"/>
        </w:rPr>
        <w:t>查研究</w:t>
      </w:r>
    </w:p>
    <w:p>
      <w:pPr>
        <w:autoSpaceDN w:val="0"/>
        <w:spacing w:line="560" w:lineRule="exact"/>
        <w:ind w:firstLine="640"/>
        <w:rPr>
          <w:rFonts w:ascii="Times New Roman" w:hAnsi="Times New Roman" w:eastAsia="方正仿宋_GBK"/>
          <w:bCs/>
          <w:sz w:val="30"/>
          <w:szCs w:val="30"/>
        </w:rPr>
      </w:pPr>
      <w:r>
        <w:rPr>
          <w:rFonts w:ascii="Times New Roman" w:hAnsi="Times New Roman" w:eastAsia="方正仿宋_GBK"/>
          <w:bCs/>
          <w:sz w:val="30"/>
          <w:szCs w:val="30"/>
        </w:rPr>
        <w:t>28. 新时期井冈山基层党组织建设调查研究</w:t>
      </w:r>
    </w:p>
    <w:p>
      <w:pPr>
        <w:autoSpaceDN w:val="0"/>
        <w:spacing w:line="560" w:lineRule="exact"/>
        <w:ind w:firstLine="640"/>
        <w:rPr>
          <w:rFonts w:ascii="Times New Roman" w:hAnsi="Times New Roman" w:eastAsia="方正仿宋_GBK"/>
          <w:bCs/>
          <w:sz w:val="30"/>
          <w:szCs w:val="30"/>
        </w:rPr>
      </w:pPr>
      <w:r>
        <w:rPr>
          <w:rFonts w:ascii="Times New Roman" w:hAnsi="Times New Roman" w:eastAsia="方正仿宋_GBK"/>
          <w:bCs/>
          <w:sz w:val="30"/>
          <w:szCs w:val="30"/>
        </w:rPr>
        <w:t>29. 井冈山斗争时期党的群众工作案例研究</w:t>
      </w:r>
    </w:p>
    <w:p>
      <w:pPr>
        <w:autoSpaceDN w:val="0"/>
        <w:spacing w:line="560" w:lineRule="exact"/>
        <w:ind w:firstLine="640"/>
        <w:rPr>
          <w:rFonts w:ascii="Times New Roman" w:hAnsi="Times New Roman" w:eastAsia="方正仿宋_GBK"/>
          <w:bCs/>
          <w:sz w:val="30"/>
          <w:szCs w:val="30"/>
        </w:rPr>
      </w:pPr>
      <w:r>
        <w:rPr>
          <w:rFonts w:ascii="Times New Roman" w:hAnsi="Times New Roman" w:eastAsia="方正仿宋_GBK"/>
          <w:bCs/>
          <w:sz w:val="30"/>
          <w:szCs w:val="30"/>
        </w:rPr>
        <w:t>30. 井冈山农村留守儿童心理健康状况调查研究</w:t>
      </w:r>
    </w:p>
    <w:p>
      <w:pPr>
        <w:autoSpaceDN w:val="0"/>
        <w:spacing w:line="560" w:lineRule="exact"/>
        <w:ind w:firstLine="640"/>
        <w:rPr>
          <w:rFonts w:ascii="Times New Roman" w:hAnsi="Times New Roman" w:eastAsia="方正仿宋简体"/>
          <w:bCs/>
          <w:sz w:val="32"/>
          <w:szCs w:val="32"/>
        </w:rPr>
      </w:pPr>
    </w:p>
    <w:p>
      <w:pPr>
        <w:spacing w:line="520" w:lineRule="exact"/>
        <w:rPr>
          <w:rFonts w:ascii="Times New Roman" w:hAnsi="Times New Roman"/>
          <w:bCs/>
        </w:rPr>
      </w:pPr>
    </w:p>
    <w:p>
      <w:pPr>
        <w:spacing w:line="520" w:lineRule="exact"/>
        <w:jc w:val="left"/>
        <w:rPr>
          <w:rFonts w:ascii="Times New Roman" w:hAnsi="Times New Roman" w:eastAsia="方正黑体简体"/>
          <w:bCs/>
          <w:spacing w:val="20"/>
          <w:sz w:val="30"/>
          <w:szCs w:val="30"/>
        </w:rPr>
      </w:pPr>
      <w:r>
        <w:rPr>
          <w:rFonts w:ascii="Times New Roman" w:hAnsi="Times New Roman" w:eastAsia="方正仿宋简体"/>
          <w:sz w:val="32"/>
          <w:szCs w:val="32"/>
        </w:rPr>
        <w:br w:type="page"/>
      </w:r>
      <w:r>
        <w:rPr>
          <w:rFonts w:ascii="Times New Roman" w:hAnsi="Times New Roman" w:eastAsia="方正黑体简体"/>
          <w:bCs/>
          <w:sz w:val="30"/>
          <w:szCs w:val="30"/>
        </w:rPr>
        <w:t>附件2</w:t>
      </w:r>
    </w:p>
    <w:p>
      <w:pPr>
        <w:spacing w:line="520" w:lineRule="exact"/>
        <w:jc w:val="center"/>
        <w:rPr>
          <w:rFonts w:ascii="方正小标宋_GBK" w:hAnsi="Times New Roman" w:eastAsia="方正小标宋_GBK"/>
          <w:spacing w:val="20"/>
          <w:sz w:val="36"/>
          <w:szCs w:val="36"/>
        </w:rPr>
      </w:pPr>
      <w:r>
        <w:rPr>
          <w:rFonts w:hint="eastAsia" w:ascii="方正小标宋_GBK" w:hAnsi="Times New Roman" w:eastAsia="方正小标宋_GBK"/>
          <w:spacing w:val="20"/>
          <w:sz w:val="36"/>
          <w:szCs w:val="36"/>
        </w:rPr>
        <w:t>2019年实践团队申报表</w:t>
      </w:r>
    </w:p>
    <w:p>
      <w:pPr>
        <w:spacing w:line="560" w:lineRule="exact"/>
        <w:ind w:leftChars="-200" w:hanging="420" w:hangingChars="15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华文楷体"/>
          <w:bCs/>
          <w:sz w:val="28"/>
          <w:szCs w:val="28"/>
        </w:rPr>
        <w:t xml:space="preserve"> </w:t>
      </w:r>
      <w:r>
        <w:rPr>
          <w:rFonts w:ascii="Times New Roman" w:hAnsi="Times New Roman" w:eastAsia="方正楷体简体"/>
          <w:bCs/>
          <w:sz w:val="28"/>
          <w:szCs w:val="28"/>
        </w:rPr>
        <w:t>申报学校：</w:t>
      </w:r>
      <w:r>
        <w:rPr>
          <w:rFonts w:ascii="Times New Roman" w:hAnsi="Times New Roman" w:eastAsia="方正楷体简体"/>
          <w:bCs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eastAsia="仿宋_GB2312"/>
          <w:bCs/>
          <w:sz w:val="28"/>
          <w:szCs w:val="28"/>
        </w:rPr>
        <w:t xml:space="preserve"> </w:t>
      </w:r>
    </w:p>
    <w:tbl>
      <w:tblPr>
        <w:tblStyle w:val="7"/>
        <w:tblW w:w="89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3453"/>
        <w:gridCol w:w="3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00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团队名称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学院（系）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 xml:space="preserve">团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0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实践时间</w:t>
            </w:r>
          </w:p>
        </w:tc>
        <w:tc>
          <w:tcPr>
            <w:tcW w:w="3453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首选期数：</w:t>
            </w:r>
          </w:p>
        </w:tc>
        <w:tc>
          <w:tcPr>
            <w:tcW w:w="3454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调剂期数一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04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454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调剂期数二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0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团队负责人及联系电话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 xml:space="preserve">带队老师姓名:   　　   职务： 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0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6907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学生负责人姓名:   　   专业：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00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团队总人数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（原则上不超过15名学生+1名带队老师）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00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团队人员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专业构成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tabs>
                <w:tab w:val="left" w:pos="1467"/>
              </w:tabs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2004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课题名称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及内容概要</w:t>
            </w:r>
          </w:p>
        </w:tc>
        <w:tc>
          <w:tcPr>
            <w:tcW w:w="6907" w:type="dxa"/>
            <w:gridSpan w:val="2"/>
          </w:tcPr>
          <w:p>
            <w:pPr>
              <w:spacing w:line="44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1. 课题名称：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2. 内容概要：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（另附课题实施具体方案：主要包含选题背景、实践意义、详细计划及日程安排、预期成果等，3000字以内）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2004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学校团委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推荐意见</w:t>
            </w:r>
          </w:p>
        </w:tc>
        <w:tc>
          <w:tcPr>
            <w:tcW w:w="6907" w:type="dxa"/>
            <w:gridSpan w:val="2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004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省级团委学校部推荐意见</w:t>
            </w:r>
          </w:p>
        </w:tc>
        <w:tc>
          <w:tcPr>
            <w:tcW w:w="6907" w:type="dxa"/>
            <w:gridSpan w:val="2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004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备注</w:t>
            </w:r>
          </w:p>
        </w:tc>
        <w:tc>
          <w:tcPr>
            <w:tcW w:w="6907" w:type="dxa"/>
            <w:gridSpan w:val="2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</w:tbl>
    <w:p>
      <w:pPr>
        <w:widowControl/>
        <w:spacing w:before="156" w:beforeLines="50" w:line="340" w:lineRule="exact"/>
        <w:jc w:val="left"/>
        <w:rPr>
          <w:rFonts w:ascii="Times New Roman" w:hAnsi="Times New Roman" w:eastAsia="方正仿宋简体"/>
          <w:bCs/>
          <w:kern w:val="0"/>
          <w:sz w:val="28"/>
          <w:szCs w:val="28"/>
        </w:rPr>
      </w:pPr>
      <w:r>
        <w:rPr>
          <w:rFonts w:ascii="Times New Roman" w:hAnsi="Times New Roman" w:eastAsia="方正仿宋简体"/>
          <w:bCs/>
          <w:kern w:val="0"/>
          <w:sz w:val="28"/>
          <w:szCs w:val="28"/>
        </w:rPr>
        <w:t>注：</w:t>
      </w:r>
    </w:p>
    <w:p>
      <w:pPr>
        <w:widowControl/>
        <w:spacing w:line="340" w:lineRule="exact"/>
        <w:jc w:val="left"/>
        <w:rPr>
          <w:rFonts w:ascii="Times New Roman" w:hAnsi="Times New Roman" w:eastAsia="方正仿宋简体"/>
          <w:bCs/>
          <w:kern w:val="0"/>
          <w:sz w:val="28"/>
          <w:szCs w:val="28"/>
        </w:rPr>
      </w:pPr>
      <w:r>
        <w:rPr>
          <w:rFonts w:ascii="Times New Roman" w:hAnsi="Times New Roman" w:eastAsia="方正仿宋简体"/>
          <w:bCs/>
          <w:kern w:val="0"/>
          <w:sz w:val="28"/>
          <w:szCs w:val="28"/>
        </w:rPr>
        <w:t>1.实践季共计6期，时间安排初步为：第一期7.17—7.25（开营仪式），第二期7.25—8.2，第三期8.2—8.10，第四期8.10—8.18，第五期8.18—8.26，第六期8.26—9.3，各实践团队填报实践时间须对应期数。</w:t>
      </w:r>
    </w:p>
    <w:p>
      <w:pPr>
        <w:widowControl/>
        <w:spacing w:line="340" w:lineRule="exact"/>
        <w:jc w:val="left"/>
        <w:rPr>
          <w:rFonts w:ascii="Times New Roman" w:hAnsi="Times New Roman" w:eastAsia="方正仿宋简体"/>
          <w:bCs/>
          <w:kern w:val="0"/>
          <w:sz w:val="28"/>
          <w:szCs w:val="28"/>
        </w:rPr>
      </w:pPr>
      <w:r>
        <w:rPr>
          <w:rFonts w:ascii="Times New Roman" w:hAnsi="Times New Roman" w:eastAsia="方正仿宋简体"/>
          <w:bCs/>
          <w:kern w:val="0"/>
          <w:sz w:val="28"/>
          <w:szCs w:val="28"/>
        </w:rPr>
        <w:t>2.根据各团队申报情况，活动将酌情调整部分入选团队的实践时间。</w:t>
      </w:r>
    </w:p>
    <w:p>
      <w:pPr>
        <w:widowControl/>
        <w:spacing w:line="340" w:lineRule="exact"/>
        <w:jc w:val="left"/>
        <w:rPr>
          <w:rFonts w:ascii="Times New Roman" w:hAnsi="Times New Roman" w:eastAsia="方正黑体简体"/>
          <w:sz w:val="32"/>
          <w:szCs w:val="32"/>
        </w:rPr>
      </w:pPr>
    </w:p>
    <w:p>
      <w:pPr>
        <w:widowControl/>
        <w:spacing w:line="340" w:lineRule="exact"/>
        <w:jc w:val="left"/>
        <w:rPr>
          <w:rFonts w:ascii="Times New Roman" w:hAnsi="Times New Roman" w:eastAsia="方正黑体简体"/>
          <w:sz w:val="30"/>
          <w:szCs w:val="30"/>
        </w:rPr>
      </w:pPr>
      <w:r>
        <w:rPr>
          <w:rFonts w:ascii="Times New Roman" w:hAnsi="Times New Roman" w:eastAsia="方正黑体简体"/>
          <w:sz w:val="30"/>
          <w:szCs w:val="30"/>
        </w:rPr>
        <w:t>附件3</w:t>
      </w:r>
    </w:p>
    <w:p>
      <w:pPr>
        <w:spacing w:line="560" w:lineRule="exact"/>
        <w:jc w:val="center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t>实践团队申报条件</w:t>
      </w:r>
    </w:p>
    <w:p>
      <w:pPr>
        <w:spacing w:line="560" w:lineRule="exact"/>
        <w:ind w:firstLine="640" w:firstLineChars="200"/>
        <w:rPr>
          <w:rFonts w:ascii="Times New Roman" w:hAnsi="Times New Roman" w:eastAsia="方正楷体简体"/>
          <w:sz w:val="32"/>
          <w:szCs w:val="32"/>
        </w:rPr>
      </w:pPr>
    </w:p>
    <w:p>
      <w:pPr>
        <w:spacing w:line="560" w:lineRule="exact"/>
        <w:ind w:firstLine="600" w:firstLineChars="200"/>
        <w:jc w:val="left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1．以学校为单位组队申报。</w:t>
      </w:r>
    </w:p>
    <w:p>
      <w:pPr>
        <w:spacing w:line="560" w:lineRule="exact"/>
        <w:ind w:firstLine="600" w:firstLineChars="200"/>
        <w:jc w:val="left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2．队员仅限高校全日制在校学生（中职学校团队成员须为本校全日制在校学生）。</w:t>
      </w:r>
    </w:p>
    <w:p>
      <w:pPr>
        <w:spacing w:line="560" w:lineRule="exact"/>
        <w:ind w:firstLine="600" w:firstLineChars="200"/>
        <w:jc w:val="left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3．队员应包含本校重点专业或特色专业的优秀学生，选拔队员能够体现本校学生的整体水平。</w:t>
      </w:r>
    </w:p>
    <w:p>
      <w:pPr>
        <w:spacing w:line="560" w:lineRule="exact"/>
        <w:ind w:firstLine="600" w:firstLineChars="200"/>
        <w:jc w:val="left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4．队员应具备以下条件：</w:t>
      </w:r>
    </w:p>
    <w:p>
      <w:pPr>
        <w:spacing w:line="560" w:lineRule="exact"/>
        <w:ind w:firstLine="600" w:firstLineChars="200"/>
        <w:jc w:val="left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（1）了解井冈山斗争史和井冈山精神，熟知井冈山斗争对中国革命的重要意义，乐于学习和弘扬革命传统；</w:t>
      </w:r>
    </w:p>
    <w:p>
      <w:pPr>
        <w:spacing w:line="560" w:lineRule="exact"/>
        <w:ind w:firstLine="600" w:firstLineChars="200"/>
        <w:jc w:val="left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（2）是有较强的语言、文字表达能力，能够通过文字、图片、视频创作或其他形式传播活动过程；</w:t>
      </w:r>
    </w:p>
    <w:p>
      <w:pPr>
        <w:spacing w:line="560" w:lineRule="exact"/>
        <w:ind w:firstLine="600" w:firstLineChars="200"/>
        <w:jc w:val="left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（3）身体素质良好，适应大运动量户外活动；</w:t>
      </w:r>
    </w:p>
    <w:p>
      <w:pPr>
        <w:spacing w:line="560" w:lineRule="exact"/>
        <w:ind w:firstLine="600" w:firstLineChars="200"/>
        <w:jc w:val="left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（4）有吃苦耐劳精神、遵章守纪意识和团队荣誉感。</w:t>
      </w:r>
    </w:p>
    <w:p>
      <w:pPr>
        <w:spacing w:line="560" w:lineRule="exact"/>
        <w:ind w:firstLine="600" w:firstLineChars="200"/>
        <w:jc w:val="left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5．团队须制定明确具体的课题实施方案；申报课题将作为团队是否入选活动的主要依据。</w:t>
      </w:r>
    </w:p>
    <w:p>
      <w:pPr>
        <w:spacing w:line="560" w:lineRule="exact"/>
        <w:ind w:firstLine="600" w:firstLineChars="200"/>
        <w:jc w:val="lef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_GBK"/>
          <w:sz w:val="30"/>
          <w:szCs w:val="30"/>
        </w:rPr>
        <w:t>6．每个学校最多限报2个团队，每个团队学生人数为15人，另须安排1名学校团委老师或专业老师带队指导。</w:t>
      </w:r>
    </w:p>
    <w:p>
      <w:pPr>
        <w:widowControl/>
        <w:spacing w:line="560" w:lineRule="exact"/>
        <w:jc w:val="left"/>
        <w:rPr>
          <w:rFonts w:ascii="Times New Roman" w:hAnsi="Times New Roman" w:eastAsia="方正黑体简体"/>
          <w:kern w:val="0"/>
          <w:sz w:val="30"/>
          <w:szCs w:val="30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br w:type="page"/>
      </w:r>
      <w:r>
        <w:rPr>
          <w:rFonts w:ascii="Times New Roman" w:hAnsi="Times New Roman" w:eastAsia="方正黑体简体"/>
          <w:kern w:val="0"/>
          <w:sz w:val="30"/>
          <w:szCs w:val="30"/>
        </w:rPr>
        <w:t>附件4</w:t>
      </w:r>
    </w:p>
    <w:p>
      <w:pPr>
        <w:spacing w:line="560" w:lineRule="exact"/>
        <w:jc w:val="center"/>
        <w:rPr>
          <w:rFonts w:ascii="Times New Roman" w:hAnsi="Times New Roman" w:eastAsia="方正小标宋_GBK"/>
          <w:bCs/>
          <w:sz w:val="36"/>
          <w:szCs w:val="36"/>
        </w:rPr>
      </w:pPr>
      <w:r>
        <w:rPr>
          <w:rFonts w:ascii="Times New Roman" w:hAnsi="Times New Roman" w:eastAsia="方正小标宋_GBK"/>
          <w:bCs/>
          <w:sz w:val="36"/>
          <w:szCs w:val="36"/>
        </w:rPr>
        <w:t>课题申报及完成有关说明</w:t>
      </w:r>
    </w:p>
    <w:p>
      <w:pPr>
        <w:widowControl/>
        <w:spacing w:line="560" w:lineRule="exact"/>
        <w:ind w:firstLine="566" w:firstLineChars="177"/>
        <w:jc w:val="left"/>
        <w:rPr>
          <w:rFonts w:ascii="Times New Roman" w:hAnsi="Times New Roman" w:eastAsia="方正仿宋简体"/>
          <w:kern w:val="0"/>
          <w:sz w:val="32"/>
          <w:szCs w:val="32"/>
        </w:rPr>
      </w:pPr>
    </w:p>
    <w:p>
      <w:pPr>
        <w:widowControl/>
        <w:spacing w:line="560" w:lineRule="exact"/>
        <w:ind w:firstLine="531" w:firstLineChars="177"/>
        <w:jc w:val="left"/>
        <w:rPr>
          <w:rFonts w:ascii="Times New Roman" w:hAnsi="Times New Roman" w:eastAsia="方正仿宋_GBK"/>
          <w:kern w:val="0"/>
          <w:sz w:val="30"/>
          <w:szCs w:val="30"/>
        </w:rPr>
      </w:pPr>
      <w:r>
        <w:rPr>
          <w:rFonts w:ascii="Times New Roman" w:hAnsi="Times New Roman" w:eastAsia="方正仿宋_GBK"/>
          <w:kern w:val="0"/>
          <w:sz w:val="30"/>
          <w:szCs w:val="30"/>
        </w:rPr>
        <w:t>1. 实践团队可对提供的参考课题进行子课题分解，确定团队实践课题后及时上报参选，课题的选择要具体、明确、适度。实践团队也可结合自身专业特长，超出所列参考课题范围选题。有关课题选题事项可咨询青少年基地教研处（电话0796—6563457）。</w:t>
      </w:r>
    </w:p>
    <w:p>
      <w:pPr>
        <w:widowControl/>
        <w:spacing w:line="560" w:lineRule="exact"/>
        <w:ind w:firstLine="531" w:firstLineChars="177"/>
        <w:jc w:val="left"/>
        <w:rPr>
          <w:rFonts w:ascii="Times New Roman" w:hAnsi="Times New Roman" w:eastAsia="方正仿宋_GBK"/>
          <w:kern w:val="0"/>
          <w:sz w:val="30"/>
          <w:szCs w:val="30"/>
        </w:rPr>
      </w:pPr>
      <w:r>
        <w:rPr>
          <w:rFonts w:ascii="Times New Roman" w:hAnsi="Times New Roman" w:eastAsia="方正仿宋_GBK"/>
          <w:kern w:val="0"/>
          <w:sz w:val="30"/>
          <w:szCs w:val="30"/>
        </w:rPr>
        <w:t>2. 确定入选团队后，由青少年基地与团队课题负责人联系沟通，确保实践团队进一步完善课题实施方案。</w:t>
      </w:r>
    </w:p>
    <w:p>
      <w:pPr>
        <w:widowControl/>
        <w:spacing w:line="560" w:lineRule="exact"/>
        <w:ind w:firstLine="531" w:firstLineChars="177"/>
        <w:jc w:val="left"/>
        <w:rPr>
          <w:rFonts w:ascii="Times New Roman" w:hAnsi="Times New Roman" w:eastAsia="方正仿宋_GBK"/>
          <w:kern w:val="0"/>
          <w:sz w:val="30"/>
          <w:szCs w:val="30"/>
        </w:rPr>
      </w:pPr>
      <w:r>
        <w:rPr>
          <w:rFonts w:ascii="Times New Roman" w:hAnsi="Times New Roman" w:eastAsia="方正仿宋_GBK"/>
          <w:kern w:val="0"/>
          <w:sz w:val="30"/>
          <w:szCs w:val="30"/>
        </w:rPr>
        <w:t>3. 实践团队须在实践前做好课题实施相关知识的储备（如了解井冈山斗争历史等），尽早着手组织课题实施，并形成预期成果。</w:t>
      </w:r>
    </w:p>
    <w:p>
      <w:pPr>
        <w:widowControl/>
        <w:spacing w:line="560" w:lineRule="exact"/>
        <w:ind w:firstLine="531" w:firstLineChars="177"/>
        <w:jc w:val="left"/>
        <w:rPr>
          <w:rFonts w:ascii="Times New Roman" w:hAnsi="Times New Roman" w:eastAsia="方正仿宋_GBK"/>
          <w:kern w:val="0"/>
          <w:sz w:val="30"/>
          <w:szCs w:val="30"/>
        </w:rPr>
      </w:pPr>
      <w:r>
        <w:rPr>
          <w:rFonts w:ascii="Times New Roman" w:hAnsi="Times New Roman" w:eastAsia="方正仿宋_GBK"/>
          <w:kern w:val="0"/>
          <w:sz w:val="30"/>
          <w:szCs w:val="30"/>
        </w:rPr>
        <w:t>4. 实践团队在基地学习实践中完成课题，形成文字、图片、PPT、视频等有形的实践成果，并在实践结束前向基地提交实践成果（确有需要的可由实践团队返校继续完善后再交基地）；未按计划上报实践成果的团队将通报团队所在学校，在基地今后的优惠培训和实践活动中不再安排指标予以支持。</w:t>
      </w:r>
    </w:p>
    <w:p>
      <w:pPr>
        <w:widowControl/>
        <w:spacing w:line="560" w:lineRule="exact"/>
        <w:ind w:firstLine="531" w:firstLineChars="177"/>
        <w:jc w:val="left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kern w:val="0"/>
          <w:sz w:val="30"/>
          <w:szCs w:val="30"/>
        </w:rPr>
        <w:t>5. 对于需较长时间完成，且对青少年基地课程建设有重要参考价值的课题，在实践团队提出继续研究申请获批后，青少年基地将在后续研究中给予一定的经费资助。</w:t>
      </w:r>
    </w:p>
    <w:p>
      <w:pPr>
        <w:widowControl/>
        <w:spacing w:line="560" w:lineRule="exact"/>
        <w:ind w:firstLine="531" w:firstLineChars="177"/>
        <w:jc w:val="left"/>
        <w:rPr>
          <w:rFonts w:ascii="Times New Roman" w:hAnsi="Times New Roman" w:eastAsia="方正仿宋_GBK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elix Titling">
    <w:panose1 w:val="04060505060202020A04"/>
    <w:charset w:val="00"/>
    <w:family w:val="decorative"/>
    <w:pitch w:val="default"/>
    <w:sig w:usb0="00000003" w:usb1="00000000" w:usb2="00000000" w:usb3="00000000" w:csb0="2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7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B2"/>
    <w:rsid w:val="000012AD"/>
    <w:rsid w:val="000115B7"/>
    <w:rsid w:val="00024328"/>
    <w:rsid w:val="00030006"/>
    <w:rsid w:val="000328D5"/>
    <w:rsid w:val="000370E9"/>
    <w:rsid w:val="00047C63"/>
    <w:rsid w:val="0005408E"/>
    <w:rsid w:val="00075FF0"/>
    <w:rsid w:val="00076CD1"/>
    <w:rsid w:val="0009151C"/>
    <w:rsid w:val="00097252"/>
    <w:rsid w:val="000B3E3A"/>
    <w:rsid w:val="000B5A08"/>
    <w:rsid w:val="000B6195"/>
    <w:rsid w:val="000C5F37"/>
    <w:rsid w:val="000E333D"/>
    <w:rsid w:val="000E4CD5"/>
    <w:rsid w:val="000F5199"/>
    <w:rsid w:val="00120B9A"/>
    <w:rsid w:val="00120F04"/>
    <w:rsid w:val="0012202E"/>
    <w:rsid w:val="00125074"/>
    <w:rsid w:val="00140B6D"/>
    <w:rsid w:val="001425A5"/>
    <w:rsid w:val="00155E8A"/>
    <w:rsid w:val="00161870"/>
    <w:rsid w:val="001667D7"/>
    <w:rsid w:val="0019170E"/>
    <w:rsid w:val="00194E66"/>
    <w:rsid w:val="001A1FC3"/>
    <w:rsid w:val="001C47EB"/>
    <w:rsid w:val="001C5E6E"/>
    <w:rsid w:val="001E6159"/>
    <w:rsid w:val="001E734A"/>
    <w:rsid w:val="00203AF0"/>
    <w:rsid w:val="00204F6D"/>
    <w:rsid w:val="00210B6B"/>
    <w:rsid w:val="002174B1"/>
    <w:rsid w:val="00217CBC"/>
    <w:rsid w:val="00221DB0"/>
    <w:rsid w:val="00245CFC"/>
    <w:rsid w:val="00264548"/>
    <w:rsid w:val="002704DE"/>
    <w:rsid w:val="002A300E"/>
    <w:rsid w:val="002A4583"/>
    <w:rsid w:val="002A46B5"/>
    <w:rsid w:val="002B1FBA"/>
    <w:rsid w:val="002B4BC9"/>
    <w:rsid w:val="002B69D2"/>
    <w:rsid w:val="002E10C7"/>
    <w:rsid w:val="002E7D3A"/>
    <w:rsid w:val="002F3DF8"/>
    <w:rsid w:val="002F6E42"/>
    <w:rsid w:val="00311EAC"/>
    <w:rsid w:val="003153F6"/>
    <w:rsid w:val="00327281"/>
    <w:rsid w:val="003273A9"/>
    <w:rsid w:val="003362A9"/>
    <w:rsid w:val="00340A6F"/>
    <w:rsid w:val="00343133"/>
    <w:rsid w:val="0037755F"/>
    <w:rsid w:val="003776B4"/>
    <w:rsid w:val="0038031B"/>
    <w:rsid w:val="00381351"/>
    <w:rsid w:val="00381F86"/>
    <w:rsid w:val="0039080F"/>
    <w:rsid w:val="003914E9"/>
    <w:rsid w:val="003B5A0E"/>
    <w:rsid w:val="003C17BD"/>
    <w:rsid w:val="003C5E01"/>
    <w:rsid w:val="003D636D"/>
    <w:rsid w:val="003E0446"/>
    <w:rsid w:val="00407CFE"/>
    <w:rsid w:val="004145C2"/>
    <w:rsid w:val="0041481A"/>
    <w:rsid w:val="00414D4D"/>
    <w:rsid w:val="00415030"/>
    <w:rsid w:val="004B4902"/>
    <w:rsid w:val="004C5D92"/>
    <w:rsid w:val="004D685A"/>
    <w:rsid w:val="0050179C"/>
    <w:rsid w:val="00504C44"/>
    <w:rsid w:val="00516EBC"/>
    <w:rsid w:val="00524481"/>
    <w:rsid w:val="00546364"/>
    <w:rsid w:val="005B75EA"/>
    <w:rsid w:val="005D584D"/>
    <w:rsid w:val="005D7F88"/>
    <w:rsid w:val="005E10E7"/>
    <w:rsid w:val="006005A2"/>
    <w:rsid w:val="00611184"/>
    <w:rsid w:val="00614DBF"/>
    <w:rsid w:val="00622232"/>
    <w:rsid w:val="006507CA"/>
    <w:rsid w:val="00660E3A"/>
    <w:rsid w:val="00661B53"/>
    <w:rsid w:val="00680F92"/>
    <w:rsid w:val="00683E6A"/>
    <w:rsid w:val="006A3E8D"/>
    <w:rsid w:val="006A4FCC"/>
    <w:rsid w:val="006D2318"/>
    <w:rsid w:val="006E0230"/>
    <w:rsid w:val="006F1E70"/>
    <w:rsid w:val="00706089"/>
    <w:rsid w:val="007216E9"/>
    <w:rsid w:val="007330F6"/>
    <w:rsid w:val="007368ED"/>
    <w:rsid w:val="0074090A"/>
    <w:rsid w:val="007554DD"/>
    <w:rsid w:val="00760578"/>
    <w:rsid w:val="00770E88"/>
    <w:rsid w:val="0078746C"/>
    <w:rsid w:val="007C1169"/>
    <w:rsid w:val="007D4848"/>
    <w:rsid w:val="007E0023"/>
    <w:rsid w:val="007E3D2D"/>
    <w:rsid w:val="008020FA"/>
    <w:rsid w:val="008100CE"/>
    <w:rsid w:val="00812E50"/>
    <w:rsid w:val="00814105"/>
    <w:rsid w:val="008265D1"/>
    <w:rsid w:val="00835800"/>
    <w:rsid w:val="008360BD"/>
    <w:rsid w:val="00842442"/>
    <w:rsid w:val="008437E3"/>
    <w:rsid w:val="008462AB"/>
    <w:rsid w:val="00850D1E"/>
    <w:rsid w:val="008567AD"/>
    <w:rsid w:val="00862FDD"/>
    <w:rsid w:val="00867997"/>
    <w:rsid w:val="00874634"/>
    <w:rsid w:val="008A2121"/>
    <w:rsid w:val="008A3783"/>
    <w:rsid w:val="008B59F3"/>
    <w:rsid w:val="008D229F"/>
    <w:rsid w:val="008F2916"/>
    <w:rsid w:val="00917DB6"/>
    <w:rsid w:val="009233B6"/>
    <w:rsid w:val="009423E4"/>
    <w:rsid w:val="00945F1C"/>
    <w:rsid w:val="00956CAB"/>
    <w:rsid w:val="00985750"/>
    <w:rsid w:val="00986258"/>
    <w:rsid w:val="009920E4"/>
    <w:rsid w:val="009979E7"/>
    <w:rsid w:val="009A6080"/>
    <w:rsid w:val="009D6B32"/>
    <w:rsid w:val="009D78A1"/>
    <w:rsid w:val="009F6A63"/>
    <w:rsid w:val="00A12CAA"/>
    <w:rsid w:val="00A155D8"/>
    <w:rsid w:val="00A16F98"/>
    <w:rsid w:val="00A17309"/>
    <w:rsid w:val="00A21AED"/>
    <w:rsid w:val="00A95A62"/>
    <w:rsid w:val="00A9774F"/>
    <w:rsid w:val="00AA40E5"/>
    <w:rsid w:val="00AB196F"/>
    <w:rsid w:val="00AC0677"/>
    <w:rsid w:val="00AC12B3"/>
    <w:rsid w:val="00AC2207"/>
    <w:rsid w:val="00AC590C"/>
    <w:rsid w:val="00AD2B5F"/>
    <w:rsid w:val="00AD4260"/>
    <w:rsid w:val="00AF459B"/>
    <w:rsid w:val="00AF508B"/>
    <w:rsid w:val="00AF6460"/>
    <w:rsid w:val="00B120C1"/>
    <w:rsid w:val="00B209FC"/>
    <w:rsid w:val="00B762B7"/>
    <w:rsid w:val="00B82062"/>
    <w:rsid w:val="00BC0EEB"/>
    <w:rsid w:val="00BD0B70"/>
    <w:rsid w:val="00BE3705"/>
    <w:rsid w:val="00C01CCF"/>
    <w:rsid w:val="00C36347"/>
    <w:rsid w:val="00C37555"/>
    <w:rsid w:val="00C57CA6"/>
    <w:rsid w:val="00C66BE7"/>
    <w:rsid w:val="00C81D2D"/>
    <w:rsid w:val="00C83653"/>
    <w:rsid w:val="00CA2D72"/>
    <w:rsid w:val="00CC409B"/>
    <w:rsid w:val="00CE6D1D"/>
    <w:rsid w:val="00CE7762"/>
    <w:rsid w:val="00D00A76"/>
    <w:rsid w:val="00D00CBA"/>
    <w:rsid w:val="00D07089"/>
    <w:rsid w:val="00D150E7"/>
    <w:rsid w:val="00D24934"/>
    <w:rsid w:val="00D4074E"/>
    <w:rsid w:val="00D46397"/>
    <w:rsid w:val="00D5478B"/>
    <w:rsid w:val="00D77D2E"/>
    <w:rsid w:val="00D805EB"/>
    <w:rsid w:val="00D97E25"/>
    <w:rsid w:val="00DA0112"/>
    <w:rsid w:val="00DC2738"/>
    <w:rsid w:val="00DC4AB2"/>
    <w:rsid w:val="00DC4CF5"/>
    <w:rsid w:val="00DC75A9"/>
    <w:rsid w:val="00DD1ADF"/>
    <w:rsid w:val="00DE199B"/>
    <w:rsid w:val="00DE2BE4"/>
    <w:rsid w:val="00E31663"/>
    <w:rsid w:val="00E3697D"/>
    <w:rsid w:val="00E50F11"/>
    <w:rsid w:val="00E64ED8"/>
    <w:rsid w:val="00E71D13"/>
    <w:rsid w:val="00E73C18"/>
    <w:rsid w:val="00E745E1"/>
    <w:rsid w:val="00E81165"/>
    <w:rsid w:val="00E959C3"/>
    <w:rsid w:val="00E968F5"/>
    <w:rsid w:val="00EA4DF1"/>
    <w:rsid w:val="00EB4039"/>
    <w:rsid w:val="00EB5557"/>
    <w:rsid w:val="00EB75DF"/>
    <w:rsid w:val="00ED73B5"/>
    <w:rsid w:val="00ED7EE9"/>
    <w:rsid w:val="00EE0FE8"/>
    <w:rsid w:val="00EE2C4D"/>
    <w:rsid w:val="00F35B6A"/>
    <w:rsid w:val="00F60A18"/>
    <w:rsid w:val="00F632B4"/>
    <w:rsid w:val="00F7071E"/>
    <w:rsid w:val="00F70F04"/>
    <w:rsid w:val="00F87722"/>
    <w:rsid w:val="00F922FB"/>
    <w:rsid w:val="00F94A53"/>
    <w:rsid w:val="00F977FA"/>
    <w:rsid w:val="00FA7439"/>
    <w:rsid w:val="00FB21DD"/>
    <w:rsid w:val="00FE0A4F"/>
    <w:rsid w:val="013E2DD7"/>
    <w:rsid w:val="041A1449"/>
    <w:rsid w:val="04C1067A"/>
    <w:rsid w:val="05DA6ABF"/>
    <w:rsid w:val="06587E4B"/>
    <w:rsid w:val="08882D18"/>
    <w:rsid w:val="08D71C55"/>
    <w:rsid w:val="0B01011B"/>
    <w:rsid w:val="0B74551D"/>
    <w:rsid w:val="0CE64C37"/>
    <w:rsid w:val="0CFE22AB"/>
    <w:rsid w:val="0D8C3821"/>
    <w:rsid w:val="0E91546D"/>
    <w:rsid w:val="0ED77756"/>
    <w:rsid w:val="0FF33E04"/>
    <w:rsid w:val="103339CF"/>
    <w:rsid w:val="12891C7A"/>
    <w:rsid w:val="12F7022B"/>
    <w:rsid w:val="167C0DF1"/>
    <w:rsid w:val="17DA7AE6"/>
    <w:rsid w:val="180A023A"/>
    <w:rsid w:val="196E7895"/>
    <w:rsid w:val="19A976EB"/>
    <w:rsid w:val="1B6C1550"/>
    <w:rsid w:val="1D6A14EE"/>
    <w:rsid w:val="1D8F0D32"/>
    <w:rsid w:val="1EE02642"/>
    <w:rsid w:val="214D7347"/>
    <w:rsid w:val="216A64C4"/>
    <w:rsid w:val="221E3F06"/>
    <w:rsid w:val="23EB04E8"/>
    <w:rsid w:val="24C86D6A"/>
    <w:rsid w:val="259415A8"/>
    <w:rsid w:val="26260CE1"/>
    <w:rsid w:val="280149C3"/>
    <w:rsid w:val="288953AA"/>
    <w:rsid w:val="28946A14"/>
    <w:rsid w:val="30AF287C"/>
    <w:rsid w:val="360B259B"/>
    <w:rsid w:val="37951DD1"/>
    <w:rsid w:val="37F52494"/>
    <w:rsid w:val="392879E2"/>
    <w:rsid w:val="39F8031A"/>
    <w:rsid w:val="3B6B5AB9"/>
    <w:rsid w:val="3C893005"/>
    <w:rsid w:val="3C8961DF"/>
    <w:rsid w:val="3D9239FA"/>
    <w:rsid w:val="3DD54313"/>
    <w:rsid w:val="42304E53"/>
    <w:rsid w:val="432A062C"/>
    <w:rsid w:val="43C23B5C"/>
    <w:rsid w:val="45462287"/>
    <w:rsid w:val="46F036BA"/>
    <w:rsid w:val="49DC4E1E"/>
    <w:rsid w:val="4CD7615B"/>
    <w:rsid w:val="51324C71"/>
    <w:rsid w:val="58903F63"/>
    <w:rsid w:val="59C13413"/>
    <w:rsid w:val="618E1A1F"/>
    <w:rsid w:val="62565ADD"/>
    <w:rsid w:val="629C4672"/>
    <w:rsid w:val="67901A92"/>
    <w:rsid w:val="68667A77"/>
    <w:rsid w:val="6A0635A3"/>
    <w:rsid w:val="6A5370BB"/>
    <w:rsid w:val="6D3D0821"/>
    <w:rsid w:val="6E4965FC"/>
    <w:rsid w:val="6F770B7E"/>
    <w:rsid w:val="6FAD518B"/>
    <w:rsid w:val="707E102F"/>
    <w:rsid w:val="71884E17"/>
    <w:rsid w:val="71A43BFE"/>
    <w:rsid w:val="752672E4"/>
    <w:rsid w:val="77DE7503"/>
    <w:rsid w:val="793E20EE"/>
    <w:rsid w:val="79482881"/>
    <w:rsid w:val="79F86B02"/>
    <w:rsid w:val="7A20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99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uiPriority="0" w:name="HTML Typewriter"/>
    <w:lsdException w:qFormat="1" w:unhideWhenUsed="0" w:uiPriority="99" w:semiHidden="0" w:name="HTML Variable"/>
    <w:lsdException w:uiPriority="99" w:name="Normal Table"/>
    <w:lsdException w:uiPriority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locked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qFormat/>
    <w:uiPriority w:val="99"/>
    <w:rPr>
      <w:sz w:val="18"/>
      <w:szCs w:val="18"/>
    </w:rPr>
  </w:style>
  <w:style w:type="paragraph" w:styleId="4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6">
    <w:name w:val="HTML Preformatted"/>
    <w:basedOn w:val="1"/>
    <w:link w:val="21"/>
    <w:qFormat/>
    <w:uiPriority w:val="99"/>
    <w:pPr>
      <w:pBdr>
        <w:top w:val="single" w:color="CEDEC1" w:sz="6" w:space="0"/>
        <w:left w:val="single" w:color="CEDEC1" w:sz="6" w:space="0"/>
        <w:bottom w:val="single" w:color="CEDEC1" w:sz="6" w:space="0"/>
        <w:right w:val="single" w:color="CEDEC1" w:sz="6" w:space="0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styleId="9">
    <w:name w:val="FollowedHyperlink"/>
    <w:qFormat/>
    <w:uiPriority w:val="99"/>
    <w:rPr>
      <w:rFonts w:cs="Times New Roman"/>
      <w:color w:val="2D64B3"/>
      <w:u w:val="none"/>
    </w:rPr>
  </w:style>
  <w:style w:type="character" w:styleId="10">
    <w:name w:val="Emphasis"/>
    <w:qFormat/>
    <w:uiPriority w:val="99"/>
    <w:rPr>
      <w:rFonts w:cs="Times New Roman"/>
    </w:rPr>
  </w:style>
  <w:style w:type="character" w:styleId="11">
    <w:name w:val="HTML Definition"/>
    <w:qFormat/>
    <w:uiPriority w:val="99"/>
    <w:rPr>
      <w:rFonts w:cs="Times New Roman"/>
    </w:rPr>
  </w:style>
  <w:style w:type="character" w:styleId="12">
    <w:name w:val="HTML Variable"/>
    <w:qFormat/>
    <w:uiPriority w:val="99"/>
    <w:rPr>
      <w:rFonts w:cs="Times New Roman"/>
    </w:rPr>
  </w:style>
  <w:style w:type="character" w:styleId="13">
    <w:name w:val="Hyperlink"/>
    <w:qFormat/>
    <w:uiPriority w:val="99"/>
    <w:rPr>
      <w:rFonts w:cs="Times New Roman"/>
      <w:color w:val="2D64B3"/>
      <w:u w:val="none"/>
    </w:rPr>
  </w:style>
  <w:style w:type="character" w:styleId="14">
    <w:name w:val="HTML Code"/>
    <w:qFormat/>
    <w:uiPriority w:val="99"/>
    <w:rPr>
      <w:rFonts w:ascii="Arial" w:hAnsi="Arial" w:cs="Times New Roman"/>
      <w:sz w:val="20"/>
    </w:rPr>
  </w:style>
  <w:style w:type="character" w:styleId="15">
    <w:name w:val="HTML Cite"/>
    <w:qFormat/>
    <w:uiPriority w:val="99"/>
    <w:rPr>
      <w:rFonts w:cs="Times New Roman"/>
    </w:rPr>
  </w:style>
  <w:style w:type="character" w:styleId="16">
    <w:name w:val="HTML Keyboard"/>
    <w:qFormat/>
    <w:uiPriority w:val="99"/>
    <w:rPr>
      <w:rFonts w:ascii="Arial" w:hAnsi="Arial" w:cs="Times New Roman"/>
      <w:sz w:val="20"/>
    </w:rPr>
  </w:style>
  <w:style w:type="character" w:styleId="17">
    <w:name w:val="HTML Sample"/>
    <w:qFormat/>
    <w:uiPriority w:val="99"/>
    <w:rPr>
      <w:rFonts w:ascii="Arial" w:hAnsi="Arial" w:cs="Times New Roman"/>
    </w:rPr>
  </w:style>
  <w:style w:type="character" w:customStyle="1" w:styleId="18">
    <w:name w:val="批注框文本 字符"/>
    <w:link w:val="3"/>
    <w:semiHidden/>
    <w:qFormat/>
    <w:locked/>
    <w:uiPriority w:val="99"/>
    <w:rPr>
      <w:rFonts w:ascii="Calibri" w:hAnsi="Calibri"/>
      <w:kern w:val="2"/>
      <w:sz w:val="18"/>
    </w:rPr>
  </w:style>
  <w:style w:type="character" w:customStyle="1" w:styleId="19">
    <w:name w:val="页脚 字符"/>
    <w:link w:val="4"/>
    <w:qFormat/>
    <w:locked/>
    <w:uiPriority w:val="99"/>
    <w:rPr>
      <w:sz w:val="18"/>
    </w:rPr>
  </w:style>
  <w:style w:type="character" w:customStyle="1" w:styleId="20">
    <w:name w:val="页眉 字符"/>
    <w:link w:val="5"/>
    <w:qFormat/>
    <w:locked/>
    <w:uiPriority w:val="99"/>
    <w:rPr>
      <w:sz w:val="18"/>
    </w:rPr>
  </w:style>
  <w:style w:type="character" w:customStyle="1" w:styleId="21">
    <w:name w:val="HTML 预设格式 字符"/>
    <w:link w:val="6"/>
    <w:semiHidden/>
    <w:qFormat/>
    <w:uiPriority w:val="99"/>
    <w:rPr>
      <w:rFonts w:ascii="Courier New" w:hAnsi="Courier New" w:cs="Courier New"/>
      <w:sz w:val="20"/>
      <w:szCs w:val="20"/>
    </w:rPr>
  </w:style>
  <w:style w:type="paragraph" w:customStyle="1" w:styleId="22">
    <w:name w:val="Char Char Char Char Char Char Char"/>
    <w:basedOn w:val="1"/>
    <w:qFormat/>
    <w:uiPriority w:val="99"/>
  </w:style>
  <w:style w:type="paragraph" w:customStyle="1" w:styleId="23">
    <w:name w:val="列出段落1"/>
    <w:basedOn w:val="1"/>
    <w:qFormat/>
    <w:uiPriority w:val="99"/>
    <w:pPr>
      <w:ind w:firstLine="420" w:firstLineChars="200"/>
    </w:pPr>
  </w:style>
  <w:style w:type="paragraph" w:customStyle="1" w:styleId="24">
    <w:name w:val="列出段落2"/>
    <w:basedOn w:val="1"/>
    <w:qFormat/>
    <w:uiPriority w:val="99"/>
    <w:pPr>
      <w:ind w:firstLine="420" w:firstLineChars="200"/>
    </w:pPr>
  </w:style>
  <w:style w:type="character" w:customStyle="1" w:styleId="25">
    <w:name w:val="num10"/>
    <w:qFormat/>
    <w:uiPriority w:val="99"/>
    <w:rPr>
      <w:b/>
      <w:color w:val="FF7800"/>
    </w:rPr>
  </w:style>
  <w:style w:type="character" w:customStyle="1" w:styleId="26">
    <w:name w:val="bds_more2"/>
    <w:qFormat/>
    <w:uiPriority w:val="99"/>
    <w:rPr>
      <w:rFonts w:ascii="宋体" w:hAnsi="宋体" w:eastAsia="宋体"/>
    </w:rPr>
  </w:style>
  <w:style w:type="character" w:customStyle="1" w:styleId="27">
    <w:name w:val="bds_more3"/>
    <w:qFormat/>
    <w:uiPriority w:val="99"/>
  </w:style>
  <w:style w:type="character" w:customStyle="1" w:styleId="28">
    <w:name w:val="bds_more4"/>
    <w:qFormat/>
    <w:uiPriority w:val="99"/>
  </w:style>
  <w:style w:type="character" w:customStyle="1" w:styleId="29">
    <w:name w:val="legend"/>
    <w:qFormat/>
    <w:uiPriority w:val="99"/>
    <w:rPr>
      <w:rFonts w:ascii="Arial" w:hAnsi="Arial"/>
      <w:b/>
      <w:color w:val="73B304"/>
      <w:sz w:val="21"/>
      <w:shd w:val="clear" w:color="auto" w:fill="FFFFFF"/>
    </w:rPr>
  </w:style>
  <w:style w:type="character" w:customStyle="1" w:styleId="30">
    <w:name w:val="release-day"/>
    <w:qFormat/>
    <w:uiPriority w:val="99"/>
    <w:rPr>
      <w:bdr w:val="single" w:color="BDEBB0" w:sz="6" w:space="0"/>
      <w:shd w:val="clear" w:color="auto" w:fill="F5FFF1"/>
    </w:rPr>
  </w:style>
  <w:style w:type="character" w:customStyle="1" w:styleId="31">
    <w:name w:val="bds_nopic"/>
    <w:qFormat/>
    <w:uiPriority w:val="99"/>
    <w:rPr>
      <w:rFonts w:cs="Times New Roman"/>
    </w:rPr>
  </w:style>
  <w:style w:type="character" w:customStyle="1" w:styleId="32">
    <w:name w:val="bds_nopic1"/>
    <w:qFormat/>
    <w:uiPriority w:val="99"/>
    <w:rPr>
      <w:rFonts w:cs="Times New Roman"/>
    </w:rPr>
  </w:style>
  <w:style w:type="character" w:customStyle="1" w:styleId="33">
    <w:name w:val="bds_nopic2"/>
    <w:qFormat/>
    <w:uiPriority w:val="99"/>
    <w:rPr>
      <w:rFonts w:cs="Times New Roman"/>
    </w:rPr>
  </w:style>
  <w:style w:type="paragraph" w:styleId="34">
    <w:name w:val="List Paragraph"/>
    <w:basedOn w:val="1"/>
    <w:qFormat/>
    <w:uiPriority w:val="99"/>
    <w:pPr>
      <w:ind w:firstLine="420" w:firstLineChars="200"/>
    </w:pPr>
  </w:style>
  <w:style w:type="paragraph" w:customStyle="1" w:styleId="35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85FC87-E88F-4BFF-A846-E432D6F374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597</Words>
  <Characters>3407</Characters>
  <Lines>28</Lines>
  <Paragraphs>7</Paragraphs>
  <TotalTime>27</TotalTime>
  <ScaleCrop>false</ScaleCrop>
  <LinksUpToDate>false</LinksUpToDate>
  <CharactersWithSpaces>3997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2018-05-08T07:14:00Z</dcterms:created>
  <dc:creator>123</dc:creator>
  <cp:lastModifiedBy>CH</cp:lastModifiedBy>
  <cp:lastPrinted>2019-06-10T02:02:00Z</cp:lastPrinted>
  <dcterms:modified xsi:type="dcterms:W3CDTF">2019-06-11T04:17:50Z</dcterms:modified>
  <dc:title>关于深入开展2014年“井冈情·中国梦”全国大中学生暑期实践季活动的通知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