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4D" w:rsidRPr="00705148" w:rsidRDefault="00425B4D" w:rsidP="00425B4D">
      <w:pPr>
        <w:pStyle w:val="Bodytext20"/>
        <w:shd w:val="clear" w:color="auto" w:fill="auto"/>
        <w:spacing w:before="0" w:line="520" w:lineRule="exact"/>
        <w:jc w:val="left"/>
        <w:rPr>
          <w:rFonts w:ascii="Times New Roman" w:eastAsia="方正仿宋_GBK" w:hAnsi="Times New Roman" w:cs="Times New Roman" w:hint="eastAsia"/>
          <w:spacing w:val="0"/>
        </w:rPr>
      </w:pPr>
      <w:r w:rsidRPr="00425B4D">
        <w:rPr>
          <w:rFonts w:ascii="黑体" w:eastAsia="黑体" w:hAnsi="黑体" w:cs="Times New Roman" w:hint="eastAsia"/>
          <w:spacing w:val="0"/>
        </w:rPr>
        <w:t>附件</w:t>
      </w:r>
      <w:r w:rsidRPr="00705148">
        <w:rPr>
          <w:rFonts w:ascii="Times New Roman" w:eastAsia="方正仿宋_GBK" w:hAnsi="Times New Roman" w:cs="Times New Roman" w:hint="eastAsia"/>
          <w:spacing w:val="0"/>
        </w:rPr>
        <w:t>3</w:t>
      </w:r>
    </w:p>
    <w:p w:rsidR="00425B4D" w:rsidRPr="00425B4D" w:rsidRDefault="00425B4D" w:rsidP="00425B4D">
      <w:pPr>
        <w:spacing w:line="560" w:lineRule="exact"/>
        <w:jc w:val="center"/>
        <w:rPr>
          <w:rFonts w:ascii="方正小标宋_GBK" w:eastAsia="方正小标宋_GBK" w:hint="eastAsia"/>
          <w:sz w:val="36"/>
          <w:szCs w:val="44"/>
          <w:lang w:val="en-US" w:bidi="ar-SA"/>
        </w:rPr>
      </w:pPr>
      <w:r w:rsidRPr="00425B4D">
        <w:rPr>
          <w:rFonts w:ascii="方正小标宋_GBK" w:eastAsia="方正小标宋_GBK" w:hint="eastAsia"/>
          <w:sz w:val="36"/>
          <w:szCs w:val="44"/>
          <w:lang w:val="en-US" w:bidi="ar-SA"/>
        </w:rPr>
        <w:t>大中专学生志愿者暑期“文艺科技下乡”</w:t>
      </w:r>
    </w:p>
    <w:p w:rsidR="00425B4D" w:rsidRPr="00425B4D" w:rsidRDefault="00425B4D" w:rsidP="00425B4D">
      <w:pPr>
        <w:spacing w:line="560" w:lineRule="exact"/>
        <w:jc w:val="center"/>
        <w:rPr>
          <w:rFonts w:ascii="方正小标宋_GBK" w:eastAsia="方正小标宋_GBK" w:hint="eastAsia"/>
          <w:sz w:val="36"/>
          <w:szCs w:val="44"/>
          <w:lang w:val="en-US" w:bidi="ar-SA"/>
        </w:rPr>
      </w:pPr>
      <w:r w:rsidRPr="00425B4D">
        <w:rPr>
          <w:rFonts w:ascii="方正小标宋_GBK" w:eastAsia="方正小标宋_GBK" w:hint="eastAsia"/>
          <w:sz w:val="36"/>
          <w:szCs w:val="44"/>
          <w:lang w:val="en-US" w:bidi="ar-SA"/>
        </w:rPr>
        <w:t>社会实践活动要求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</w:p>
    <w:p w:rsidR="00425B4D" w:rsidRPr="00425B4D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方正黑体_GBK" w:eastAsia="方正黑体_GBK" w:hAnsi="Times New Roman" w:cs="Times New Roman" w:hint="eastAsia"/>
          <w:spacing w:val="0"/>
        </w:rPr>
      </w:pPr>
      <w:r w:rsidRPr="00425B4D">
        <w:rPr>
          <w:rFonts w:ascii="方正黑体_GBK" w:eastAsia="方正黑体_GBK" w:hAnsi="Times New Roman" w:cs="Times New Roman" w:hint="eastAsia"/>
          <w:spacing w:val="0"/>
        </w:rPr>
        <w:t>一、活动时间及时长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705148">
        <w:rPr>
          <w:rFonts w:ascii="Times New Roman" w:eastAsia="方正仿宋_GBK" w:hAnsi="Times New Roman" w:cs="Times New Roman" w:hint="eastAsia"/>
          <w:spacing w:val="0"/>
        </w:rPr>
        <w:t xml:space="preserve">1. </w:t>
      </w:r>
      <w:r w:rsidRPr="00705148">
        <w:rPr>
          <w:rFonts w:ascii="Times New Roman" w:eastAsia="方正仿宋_GBK" w:hAnsi="Times New Roman" w:cs="Times New Roman" w:hint="eastAsia"/>
          <w:spacing w:val="0"/>
        </w:rPr>
        <w:t>活动时间。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6</w:t>
      </w:r>
      <w:r w:rsidRPr="00705148">
        <w:rPr>
          <w:rFonts w:ascii="Times New Roman" w:eastAsia="方正仿宋_GBK" w:hAnsi="Times New Roman" w:cs="Times New Roman" w:hint="eastAsia"/>
          <w:spacing w:val="0"/>
        </w:rPr>
        <w:t>至</w:t>
      </w:r>
      <w:r w:rsidRPr="00705148">
        <w:rPr>
          <w:rFonts w:ascii="Times New Roman" w:eastAsia="方正仿宋_GBK" w:hAnsi="Times New Roman" w:cs="Times New Roman" w:hint="eastAsia"/>
          <w:spacing w:val="0"/>
        </w:rPr>
        <w:t>9</w:t>
      </w:r>
      <w:r w:rsidRPr="00705148">
        <w:rPr>
          <w:rFonts w:ascii="Times New Roman" w:eastAsia="方正仿宋_GBK" w:hAnsi="Times New Roman" w:cs="Times New Roman" w:hint="eastAsia"/>
          <w:spacing w:val="0"/>
        </w:rPr>
        <w:t>月。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705148">
        <w:rPr>
          <w:rFonts w:ascii="Times New Roman" w:eastAsia="方正仿宋_GBK" w:hAnsi="Times New Roman" w:cs="Times New Roman" w:hint="eastAsia"/>
          <w:spacing w:val="0"/>
        </w:rPr>
        <w:t xml:space="preserve">2. </w:t>
      </w:r>
      <w:r w:rsidRPr="00705148">
        <w:rPr>
          <w:rFonts w:ascii="Times New Roman" w:eastAsia="方正仿宋_GBK" w:hAnsi="Times New Roman" w:cs="Times New Roman" w:hint="eastAsia"/>
          <w:spacing w:val="0"/>
        </w:rPr>
        <w:t>活动时长。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7</w:t>
      </w:r>
      <w:r w:rsidRPr="00705148">
        <w:rPr>
          <w:rFonts w:ascii="Times New Roman" w:eastAsia="方正仿宋_GBK" w:hAnsi="Times New Roman" w:cs="Times New Roman" w:hint="eastAsia"/>
          <w:spacing w:val="0"/>
        </w:rPr>
        <w:t>至</w:t>
      </w:r>
      <w:r w:rsidRPr="00705148">
        <w:rPr>
          <w:rFonts w:ascii="Times New Roman" w:eastAsia="方正仿宋_GBK" w:hAnsi="Times New Roman" w:cs="Times New Roman" w:hint="eastAsia"/>
          <w:spacing w:val="0"/>
        </w:rPr>
        <w:t>10</w:t>
      </w:r>
      <w:r w:rsidRPr="00705148">
        <w:rPr>
          <w:rFonts w:ascii="Times New Roman" w:eastAsia="方正仿宋_GBK" w:hAnsi="Times New Roman" w:cs="Times New Roman" w:hint="eastAsia"/>
          <w:spacing w:val="0"/>
        </w:rPr>
        <w:t>天。</w:t>
      </w:r>
    </w:p>
    <w:p w:rsidR="00425B4D" w:rsidRPr="00425B4D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方正黑体_GBK" w:eastAsia="方正黑体_GBK" w:hAnsi="Times New Roman" w:cs="Times New Roman" w:hint="eastAsia"/>
          <w:spacing w:val="0"/>
        </w:rPr>
      </w:pPr>
      <w:r w:rsidRPr="00425B4D">
        <w:rPr>
          <w:rFonts w:ascii="方正黑体_GBK" w:eastAsia="方正黑体_GBK" w:hAnsi="Times New Roman" w:cs="Times New Roman" w:hint="eastAsia"/>
          <w:spacing w:val="0"/>
        </w:rPr>
        <w:t>二、实践地点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705148">
        <w:rPr>
          <w:rFonts w:ascii="Times New Roman" w:eastAsia="方正仿宋_GBK" w:hAnsi="Times New Roman" w:cs="Times New Roman" w:hint="eastAsia"/>
          <w:spacing w:val="0"/>
        </w:rPr>
        <w:t>每支团队应在不少于</w:t>
      </w:r>
      <w:r w:rsidRPr="00705148">
        <w:rPr>
          <w:rFonts w:ascii="Times New Roman" w:eastAsia="方正仿宋_GBK" w:hAnsi="Times New Roman" w:cs="Times New Roman" w:hint="eastAsia"/>
          <w:spacing w:val="0"/>
        </w:rPr>
        <w:t>3</w:t>
      </w:r>
      <w:r w:rsidRPr="00705148">
        <w:rPr>
          <w:rFonts w:ascii="Times New Roman" w:eastAsia="方正仿宋_GBK" w:hAnsi="Times New Roman" w:cs="Times New Roman" w:hint="eastAsia"/>
          <w:spacing w:val="0"/>
        </w:rPr>
        <w:t>个中心村或乡镇开展活动。</w:t>
      </w:r>
    </w:p>
    <w:p w:rsidR="00425B4D" w:rsidRPr="00425B4D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方正黑体_GBK" w:eastAsia="方正黑体_GBK" w:hAnsi="Times New Roman" w:cs="Times New Roman" w:hint="eastAsia"/>
          <w:spacing w:val="0"/>
        </w:rPr>
      </w:pPr>
      <w:r w:rsidRPr="00425B4D">
        <w:rPr>
          <w:rFonts w:ascii="方正黑体_GBK" w:eastAsia="方正黑体_GBK" w:hAnsi="Times New Roman" w:cs="Times New Roman" w:hint="eastAsia"/>
          <w:spacing w:val="0"/>
        </w:rPr>
        <w:t>三、实践内容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705148">
        <w:rPr>
          <w:rFonts w:ascii="Times New Roman" w:eastAsia="方正仿宋_GBK" w:hAnsi="Times New Roman" w:cs="Times New Roman" w:hint="eastAsia"/>
          <w:spacing w:val="0"/>
        </w:rPr>
        <w:t>参加大中专学生</w:t>
      </w:r>
      <w:r w:rsidRPr="00705148">
        <w:rPr>
          <w:rFonts w:ascii="Times New Roman" w:eastAsia="方正仿宋_GBK" w:hAnsi="Times New Roman" w:cs="Times New Roman" w:hint="eastAsia"/>
          <w:spacing w:val="0"/>
        </w:rPr>
        <w:t xml:space="preserve"> </w:t>
      </w:r>
      <w:r w:rsidRPr="00705148">
        <w:rPr>
          <w:rFonts w:ascii="Times New Roman" w:eastAsia="方正仿宋_GBK" w:hAnsi="Times New Roman" w:cs="Times New Roman" w:hint="eastAsia"/>
          <w:spacing w:val="0"/>
        </w:rPr>
        <w:t>“文艺科技下乡”的志愿者要积极对接当地需求、广泛服务群众、创新服务形式，“文艺下乡”团队可围绕以下主题创作文艺作品、设计演出内容，“科技下乡”团队可围绕以下主题开展咨询宣讲、政策普及、技术辅导、实地调研、校地合作。</w:t>
      </w:r>
    </w:p>
    <w:p w:rsidR="00425B4D" w:rsidRPr="00425B4D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方正楷体_GBK" w:eastAsia="方正楷体_GBK" w:hAnsi="Times New Roman" w:cs="Times New Roman" w:hint="eastAsia"/>
          <w:spacing w:val="0"/>
        </w:rPr>
      </w:pPr>
      <w:r w:rsidRPr="00425B4D">
        <w:rPr>
          <w:rFonts w:ascii="方正楷体_GBK" w:eastAsia="方正楷体_GBK" w:hAnsi="Times New Roman" w:cs="Times New Roman" w:hint="eastAsia"/>
          <w:spacing w:val="0"/>
        </w:rPr>
        <w:t>（一）“文艺下乡”参考主题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2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425B4D">
        <w:rPr>
          <w:rFonts w:ascii="Times New Roman" w:eastAsia="方正仿宋_GBK" w:hAnsi="Times New Roman" w:cs="Times New Roman" w:hint="eastAsia"/>
          <w:b/>
          <w:spacing w:val="0"/>
        </w:rPr>
        <w:t xml:space="preserve">1. </w:t>
      </w:r>
      <w:r w:rsidRPr="00425B4D">
        <w:rPr>
          <w:rFonts w:ascii="Times New Roman" w:eastAsia="方正仿宋_GBK" w:hAnsi="Times New Roman" w:cs="Times New Roman" w:hint="eastAsia"/>
          <w:b/>
          <w:spacing w:val="0"/>
        </w:rPr>
        <w:t>农村思想道德建设。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包括农村的中国特色社会主义和中国梦宣传教育，民族精神和时代精神的弘扬。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2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425B4D">
        <w:rPr>
          <w:rFonts w:ascii="Times New Roman" w:eastAsia="方正仿宋_GBK" w:hAnsi="Times New Roman" w:cs="Times New Roman" w:hint="eastAsia"/>
          <w:b/>
          <w:spacing w:val="0"/>
        </w:rPr>
        <w:t xml:space="preserve">2. </w:t>
      </w:r>
      <w:r w:rsidRPr="00425B4D">
        <w:rPr>
          <w:rFonts w:ascii="Times New Roman" w:eastAsia="方正仿宋_GBK" w:hAnsi="Times New Roman" w:cs="Times New Roman" w:hint="eastAsia"/>
          <w:b/>
          <w:spacing w:val="0"/>
        </w:rPr>
        <w:t>农村优秀传统文化。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包括文物古迹、传统村落、民族村寨、传统建筑、农业遗迹、灌溉工程遗产的保护。农村地区优秀戏曲曲艺、少数民族文化、民间文化等。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2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425B4D">
        <w:rPr>
          <w:rFonts w:ascii="Times New Roman" w:eastAsia="方正仿宋_GBK" w:hAnsi="Times New Roman" w:cs="Times New Roman" w:hint="eastAsia"/>
          <w:b/>
          <w:spacing w:val="0"/>
        </w:rPr>
        <w:t xml:space="preserve">3. </w:t>
      </w:r>
      <w:r w:rsidRPr="00425B4D">
        <w:rPr>
          <w:rFonts w:ascii="Times New Roman" w:eastAsia="方正仿宋_GBK" w:hAnsi="Times New Roman" w:cs="Times New Roman" w:hint="eastAsia"/>
          <w:b/>
          <w:spacing w:val="0"/>
        </w:rPr>
        <w:t>移风易俗行动。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文明乡风、良好家风、淳朴民风的培育宣传。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2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425B4D">
        <w:rPr>
          <w:rFonts w:ascii="Times New Roman" w:eastAsia="方正仿宋_GBK" w:hAnsi="Times New Roman" w:cs="Times New Roman" w:hint="eastAsia"/>
          <w:b/>
          <w:spacing w:val="0"/>
        </w:rPr>
        <w:t xml:space="preserve">4. </w:t>
      </w:r>
      <w:r w:rsidRPr="00425B4D">
        <w:rPr>
          <w:rFonts w:ascii="Times New Roman" w:eastAsia="方正仿宋_GBK" w:hAnsi="Times New Roman" w:cs="Times New Roman" w:hint="eastAsia"/>
          <w:b/>
          <w:spacing w:val="0"/>
        </w:rPr>
        <w:t>创作文艺作品。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围绕当地人文风情、特色旅游、自然风光、</w:t>
      </w:r>
      <w:r w:rsidRPr="00705148">
        <w:rPr>
          <w:rFonts w:ascii="Times New Roman" w:eastAsia="方正仿宋_GBK" w:hAnsi="Times New Roman" w:cs="Times New Roman" w:hint="eastAsia"/>
          <w:spacing w:val="0"/>
        </w:rPr>
        <w:lastRenderedPageBreak/>
        <w:t>脱贫成效、红色经典等，创作编排文艺节目，开展文创设计、相声小品、歌舞书画、摄影诗歌等主题比拼。</w:t>
      </w:r>
    </w:p>
    <w:p w:rsidR="00425B4D" w:rsidRPr="00425B4D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方正楷体_GBK" w:eastAsia="方正楷体_GBK" w:hAnsi="Times New Roman" w:cs="Times New Roman" w:hint="eastAsia"/>
          <w:spacing w:val="0"/>
        </w:rPr>
      </w:pPr>
      <w:r w:rsidRPr="00425B4D">
        <w:rPr>
          <w:rFonts w:ascii="方正楷体_GBK" w:eastAsia="方正楷体_GBK" w:hAnsi="Times New Roman" w:cs="Times New Roman" w:hint="eastAsia"/>
          <w:spacing w:val="0"/>
        </w:rPr>
        <w:t>（二）“科技下乡”参考主题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705148">
        <w:rPr>
          <w:rFonts w:ascii="Times New Roman" w:eastAsia="方正仿宋_GBK" w:hAnsi="Times New Roman" w:cs="Times New Roman" w:hint="eastAsia"/>
          <w:spacing w:val="0"/>
        </w:rPr>
        <w:t>——城乡融合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2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425B4D">
        <w:rPr>
          <w:rFonts w:ascii="Times New Roman" w:eastAsia="方正仿宋_GBK" w:hAnsi="Times New Roman" w:cs="Times New Roman" w:hint="eastAsia"/>
          <w:b/>
          <w:spacing w:val="0"/>
        </w:rPr>
        <w:t xml:space="preserve">1. </w:t>
      </w:r>
      <w:r w:rsidRPr="00425B4D">
        <w:rPr>
          <w:rFonts w:ascii="Times New Roman" w:eastAsia="方正仿宋_GBK" w:hAnsi="Times New Roman" w:cs="Times New Roman" w:hint="eastAsia"/>
          <w:b/>
          <w:spacing w:val="0"/>
        </w:rPr>
        <w:t>农村劳动力转移就业和农民增收。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包括农民职业技能培训，农民工多渠道转移就业，文化、科技、生态等乡村特色产业，传统工艺等。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2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425B4D">
        <w:rPr>
          <w:rFonts w:ascii="Times New Roman" w:eastAsia="方正仿宋_GBK" w:hAnsi="Times New Roman" w:cs="Times New Roman" w:hint="eastAsia"/>
          <w:b/>
          <w:spacing w:val="0"/>
        </w:rPr>
        <w:t xml:space="preserve">2. </w:t>
      </w:r>
      <w:r w:rsidRPr="00425B4D">
        <w:rPr>
          <w:rFonts w:ascii="Times New Roman" w:eastAsia="方正仿宋_GBK" w:hAnsi="Times New Roman" w:cs="Times New Roman" w:hint="eastAsia"/>
          <w:b/>
          <w:spacing w:val="0"/>
        </w:rPr>
        <w:t>农村社会保障体系建设。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包括农村留守儿童和妇女、老年人以及困境儿童关爱服务体系，农村残疾人服务体系。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2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425B4D">
        <w:rPr>
          <w:rFonts w:ascii="Times New Roman" w:eastAsia="方正仿宋_GBK" w:hAnsi="Times New Roman" w:cs="Times New Roman" w:hint="eastAsia"/>
          <w:b/>
          <w:spacing w:val="0"/>
        </w:rPr>
        <w:t xml:space="preserve">3. </w:t>
      </w:r>
      <w:r w:rsidRPr="00425B4D">
        <w:rPr>
          <w:rFonts w:ascii="Times New Roman" w:eastAsia="方正仿宋_GBK" w:hAnsi="Times New Roman" w:cs="Times New Roman" w:hint="eastAsia"/>
          <w:b/>
          <w:spacing w:val="0"/>
        </w:rPr>
        <w:t>农村人居环境。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包括农村垃圾、污水治理和村容村貌等农村人居环境突出问题治理。农村“厕所革命”，乡村绿化行动，全面保护古树名木等。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705148">
        <w:rPr>
          <w:rFonts w:ascii="Times New Roman" w:eastAsia="方正仿宋_GBK" w:hAnsi="Times New Roman" w:cs="Times New Roman" w:hint="eastAsia"/>
          <w:spacing w:val="0"/>
        </w:rPr>
        <w:t>——质量兴农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2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425B4D">
        <w:rPr>
          <w:rFonts w:ascii="Times New Roman" w:eastAsia="方正仿宋_GBK" w:hAnsi="Times New Roman" w:cs="Times New Roman" w:hint="eastAsia"/>
          <w:b/>
          <w:spacing w:val="0"/>
        </w:rPr>
        <w:t xml:space="preserve">1. </w:t>
      </w:r>
      <w:r w:rsidRPr="00425B4D">
        <w:rPr>
          <w:rFonts w:ascii="Times New Roman" w:eastAsia="方正仿宋_GBK" w:hAnsi="Times New Roman" w:cs="Times New Roman" w:hint="eastAsia"/>
          <w:b/>
          <w:spacing w:val="0"/>
        </w:rPr>
        <w:t>质量兴农战略。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包括现代高效林业，森林生态标志产品建设工程。植物病虫害、动物疫病防控体系建设。农田水利建设，提高抗旱防洪除涝能力。农业科技成果转化和推广应用改革。现代农作物、畜禽、水产、林木种业的发展，提升自主创新能力。数字农业的发展，智慧农业林业水利工程建设，物联网试验示范和遥感技术应用等。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2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425B4D">
        <w:rPr>
          <w:rFonts w:ascii="Times New Roman" w:eastAsia="方正仿宋_GBK" w:hAnsi="Times New Roman" w:cs="Times New Roman" w:hint="eastAsia"/>
          <w:b/>
          <w:spacing w:val="0"/>
        </w:rPr>
        <w:t xml:space="preserve">2. </w:t>
      </w:r>
      <w:r w:rsidRPr="00425B4D">
        <w:rPr>
          <w:rFonts w:ascii="Times New Roman" w:eastAsia="方正仿宋_GBK" w:hAnsi="Times New Roman" w:cs="Times New Roman" w:hint="eastAsia"/>
          <w:b/>
          <w:spacing w:val="0"/>
        </w:rPr>
        <w:t>农村一二三产业融合发展体系。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包括农产品销售中的突出问题，如农产品产后分级、包装、营销，现代化农产品冷链仓储物流体系，农产品销售公共服务平台，各类市场主体创新发展基于互联网的新型农业产业模式，电子商务进农村综合示范，农村流通现代化等。农村企业见习。休闲农业和乡村旅游精品工程</w:t>
      </w:r>
      <w:r w:rsidRPr="00705148">
        <w:rPr>
          <w:rFonts w:ascii="Times New Roman" w:eastAsia="方正仿宋_GBK" w:hAnsi="Times New Roman" w:cs="Times New Roman" w:hint="eastAsia"/>
          <w:spacing w:val="0"/>
        </w:rPr>
        <w:lastRenderedPageBreak/>
        <w:t>的实施，包括休闲观光园区、森林人家、康养基地、乡村民宿、特色小镇。以及利用闲置农房发展民宿、养老等项目，乡村共享经济、创意农业、特色文化产业的发展等。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2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425B4D">
        <w:rPr>
          <w:rFonts w:ascii="Times New Roman" w:eastAsia="方正仿宋_GBK" w:hAnsi="Times New Roman" w:cs="Times New Roman" w:hint="eastAsia"/>
          <w:b/>
          <w:spacing w:val="0"/>
        </w:rPr>
        <w:t xml:space="preserve">3. </w:t>
      </w:r>
      <w:r w:rsidRPr="00425B4D">
        <w:rPr>
          <w:rFonts w:ascii="Times New Roman" w:eastAsia="方正仿宋_GBK" w:hAnsi="Times New Roman" w:cs="Times New Roman" w:hint="eastAsia"/>
          <w:b/>
          <w:spacing w:val="0"/>
        </w:rPr>
        <w:t>农村突出环境问题综合治理。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包括有机肥替代化肥、畜禽粪污处理、农作物秸秆综合利用、废弃农膜回收、病虫害绿色防控等。农村水环境治理和农村饮用水水源保护。重金属污染耕地防控和修复。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705148">
        <w:rPr>
          <w:rFonts w:ascii="Times New Roman" w:eastAsia="方正仿宋_GBK" w:hAnsi="Times New Roman" w:cs="Times New Roman" w:hint="eastAsia"/>
          <w:spacing w:val="0"/>
        </w:rPr>
        <w:t>——精准扶贫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2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425B4D">
        <w:rPr>
          <w:rFonts w:ascii="Times New Roman" w:eastAsia="方正仿宋_GBK" w:hAnsi="Times New Roman" w:cs="Times New Roman" w:hint="eastAsia"/>
          <w:b/>
          <w:spacing w:val="0"/>
        </w:rPr>
        <w:t xml:space="preserve">1. </w:t>
      </w:r>
      <w:r w:rsidRPr="00425B4D">
        <w:rPr>
          <w:rFonts w:ascii="Times New Roman" w:eastAsia="方正仿宋_GBK" w:hAnsi="Times New Roman" w:cs="Times New Roman" w:hint="eastAsia"/>
          <w:b/>
          <w:spacing w:val="0"/>
        </w:rPr>
        <w:t>贫困人口精准帮扶。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开展当地种植业、林果业、渔业、水产养殖业、农产品加工等方面的专题农业政策和农业技术培训与指导。利用学科优势，对当地经济、贸易、国家重点开放开发区、物流园区等进行实地考察，为各类项目规划布局和区域经济发展提供政策建议等。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2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425B4D">
        <w:rPr>
          <w:rFonts w:ascii="Times New Roman" w:eastAsia="方正仿宋_GBK" w:hAnsi="Times New Roman" w:cs="Times New Roman" w:hint="eastAsia"/>
          <w:b/>
          <w:spacing w:val="0"/>
        </w:rPr>
        <w:t xml:space="preserve">2. </w:t>
      </w:r>
      <w:r w:rsidRPr="00425B4D">
        <w:rPr>
          <w:rFonts w:ascii="Times New Roman" w:eastAsia="方正仿宋_GBK" w:hAnsi="Times New Roman" w:cs="Times New Roman" w:hint="eastAsia"/>
          <w:b/>
          <w:spacing w:val="0"/>
        </w:rPr>
        <w:t>深度贫困地区集中发力。</w:t>
      </w:r>
      <w:r w:rsidRPr="00705148">
        <w:rPr>
          <w:rFonts w:ascii="Times New Roman" w:eastAsia="方正仿宋_GBK" w:hAnsi="Times New Roman" w:cs="Times New Roman" w:hint="eastAsia"/>
          <w:spacing w:val="0"/>
        </w:rPr>
        <w:t>深入了解致贫原因，积累基础数据和资料，形成调研报告，整合扶贫大数据。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2"/>
        <w:jc w:val="both"/>
        <w:rPr>
          <w:rFonts w:ascii="Times New Roman" w:eastAsia="方正仿宋_GBK" w:hAnsi="Times New Roman" w:cs="Times New Roman" w:hint="eastAsia"/>
          <w:spacing w:val="0"/>
        </w:rPr>
      </w:pPr>
      <w:bookmarkStart w:id="0" w:name="_GoBack"/>
      <w:r w:rsidRPr="00425B4D">
        <w:rPr>
          <w:rFonts w:ascii="Times New Roman" w:eastAsia="方正仿宋_GBK" w:hAnsi="Times New Roman" w:cs="Times New Roman" w:hint="eastAsia"/>
          <w:b/>
          <w:spacing w:val="0"/>
        </w:rPr>
        <w:t xml:space="preserve">3. </w:t>
      </w:r>
      <w:r w:rsidRPr="00425B4D">
        <w:rPr>
          <w:rFonts w:ascii="Times New Roman" w:eastAsia="方正仿宋_GBK" w:hAnsi="Times New Roman" w:cs="Times New Roman" w:hint="eastAsia"/>
          <w:b/>
          <w:spacing w:val="0"/>
        </w:rPr>
        <w:t>激发贫困人口内生动力。</w:t>
      </w:r>
      <w:bookmarkEnd w:id="0"/>
      <w:r w:rsidRPr="00705148">
        <w:rPr>
          <w:rFonts w:ascii="Times New Roman" w:eastAsia="方正仿宋_GBK" w:hAnsi="Times New Roman" w:cs="Times New Roman" w:hint="eastAsia"/>
          <w:spacing w:val="0"/>
        </w:rPr>
        <w:t>开展农业政策宣讲和指导、农村职业教育培训和技能传授，关注贫困地区农户营养健康、</w:t>
      </w:r>
      <w:r w:rsidRPr="00705148">
        <w:rPr>
          <w:rFonts w:ascii="Times New Roman" w:eastAsia="方正仿宋_GBK" w:hAnsi="Times New Roman" w:cs="Times New Roman" w:hint="eastAsia"/>
          <w:spacing w:val="0"/>
        </w:rPr>
        <w:t xml:space="preserve"> </w:t>
      </w:r>
      <w:r w:rsidRPr="00705148">
        <w:rPr>
          <w:rFonts w:ascii="Times New Roman" w:eastAsia="方正仿宋_GBK" w:hAnsi="Times New Roman" w:cs="Times New Roman" w:hint="eastAsia"/>
          <w:spacing w:val="0"/>
        </w:rPr>
        <w:t>“三留守”群体生活困难等问题。</w:t>
      </w:r>
    </w:p>
    <w:p w:rsidR="00425B4D" w:rsidRPr="00425B4D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方正黑体_GBK" w:eastAsia="方正黑体_GBK" w:hAnsi="Times New Roman" w:cs="Times New Roman" w:hint="eastAsia"/>
          <w:spacing w:val="0"/>
        </w:rPr>
      </w:pPr>
      <w:r w:rsidRPr="00425B4D">
        <w:rPr>
          <w:rFonts w:ascii="方正黑体_GBK" w:eastAsia="方正黑体_GBK" w:hAnsi="Times New Roman" w:cs="Times New Roman" w:hint="eastAsia"/>
          <w:spacing w:val="0"/>
        </w:rPr>
        <w:t>四、配套保障</w:t>
      </w:r>
    </w:p>
    <w:p w:rsidR="00425B4D" w:rsidRPr="00705148" w:rsidRDefault="00425B4D" w:rsidP="00425B4D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705148">
        <w:rPr>
          <w:rFonts w:ascii="Times New Roman" w:eastAsia="方正仿宋_GBK" w:hAnsi="Times New Roman" w:cs="Times New Roman" w:hint="eastAsia"/>
          <w:spacing w:val="0"/>
        </w:rPr>
        <w:t>在中央单位定点扶贫工作队指导下，团县委要积极争取党政部门和社会支持，做好演出、办公、调研、宣讲、食宿、卫生、安保等方面配套落地工作，免除志愿团队后顾之忧。县级团委可根据实际为“文艺下乡”团队配套补充文艺节目。</w:t>
      </w:r>
    </w:p>
    <w:p w:rsidR="00E30587" w:rsidRPr="00425B4D" w:rsidRDefault="00E30587" w:rsidP="00425B4D">
      <w:pPr>
        <w:widowControl/>
        <w:rPr>
          <w:rFonts w:eastAsia="方正仿宋_GBK" w:hint="eastAsia"/>
          <w:color w:val="auto"/>
          <w:sz w:val="30"/>
          <w:szCs w:val="30"/>
        </w:rPr>
      </w:pPr>
    </w:p>
    <w:sectPr w:rsidR="00E30587" w:rsidRPr="0042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4D" w:rsidRDefault="00425B4D" w:rsidP="00425B4D">
      <w:r>
        <w:separator/>
      </w:r>
    </w:p>
  </w:endnote>
  <w:endnote w:type="continuationSeparator" w:id="0">
    <w:p w:rsidR="00425B4D" w:rsidRDefault="00425B4D" w:rsidP="0042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4D" w:rsidRDefault="00425B4D" w:rsidP="00425B4D">
      <w:r>
        <w:separator/>
      </w:r>
    </w:p>
  </w:footnote>
  <w:footnote w:type="continuationSeparator" w:id="0">
    <w:p w:rsidR="00425B4D" w:rsidRDefault="00425B4D" w:rsidP="0042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D6"/>
    <w:rsid w:val="00293BD6"/>
    <w:rsid w:val="00425B4D"/>
    <w:rsid w:val="00E3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7C867"/>
  <w15:chartTrackingRefBased/>
  <w15:docId w15:val="{F9DFAE44-0F7A-48E6-B554-9BFC02B9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4D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425B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B4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425B4D"/>
    <w:rPr>
      <w:sz w:val="18"/>
      <w:szCs w:val="18"/>
    </w:rPr>
  </w:style>
  <w:style w:type="character" w:customStyle="1" w:styleId="Bodytext2">
    <w:name w:val="Body text|2_"/>
    <w:basedOn w:val="a0"/>
    <w:link w:val="Bodytext20"/>
    <w:rsid w:val="00425B4D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425B4D"/>
    <w:pPr>
      <w:shd w:val="clear" w:color="auto" w:fill="FFFFFF"/>
      <w:spacing w:before="500" w:line="518" w:lineRule="exact"/>
      <w:jc w:val="distribute"/>
    </w:pPr>
    <w:rPr>
      <w:rFonts w:ascii="PMingLiU" w:eastAsia="PMingLiU" w:hAnsi="PMingLiU" w:cs="PMingLiU"/>
      <w:color w:val="auto"/>
      <w:spacing w:val="30"/>
      <w:kern w:val="2"/>
      <w:sz w:val="30"/>
      <w:szCs w:val="3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2019-06-10T05:00:00Z</dcterms:created>
  <dcterms:modified xsi:type="dcterms:W3CDTF">2019-06-10T05:02:00Z</dcterms:modified>
</cp:coreProperties>
</file>