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bookmarkStart w:id="0" w:name="_GoBack"/>
      <w:bookmarkEnd w:id="0"/>
      <w:r>
        <w:rPr>
          <w:rFonts w:ascii="Times New Roman" w:hAnsi="Times New Roman" w:eastAsia="黑体" w:cs="Times New Roman"/>
          <w:sz w:val="32"/>
          <w:szCs w:val="32"/>
        </w:rPr>
        <w:t>附件</w:t>
      </w:r>
      <w:r>
        <w:rPr>
          <w:rFonts w:ascii="Times New Roman" w:hAnsi="Times New Roman" w:eastAsia="方正仿宋_GBK" w:cs="Times New Roman"/>
          <w:sz w:val="32"/>
          <w:szCs w:val="32"/>
        </w:rPr>
        <w:t>1</w:t>
      </w:r>
    </w:p>
    <w:p>
      <w:pPr>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延安市人才项目需求</w:t>
      </w:r>
    </w:p>
    <w:p>
      <w:pPr>
        <w:pStyle w:val="3"/>
        <w:spacing w:line="560" w:lineRule="exact"/>
        <w:rPr>
          <w:rFonts w:ascii="Times New Roman" w:hAnsi="Times New Roman" w:eastAsia="方正仿宋_GBK" w:cs="Times New Roman"/>
        </w:rPr>
      </w:pPr>
    </w:p>
    <w:p>
      <w:pPr>
        <w:pStyle w:val="3"/>
        <w:spacing w:line="560" w:lineRule="exact"/>
        <w:ind w:firstLine="600"/>
        <w:rPr>
          <w:rFonts w:ascii="Times New Roman" w:hAnsi="Times New Roman" w:eastAsia="方正黑体_GBK" w:cs="Times New Roman"/>
          <w:bCs/>
          <w:kern w:val="0"/>
          <w:sz w:val="30"/>
          <w:szCs w:val="30"/>
          <w:shd w:val="clear" w:color="auto" w:fill="FFFFFF"/>
          <w:lang w:bidi="ar"/>
        </w:rPr>
      </w:pPr>
      <w:r>
        <w:rPr>
          <w:rFonts w:ascii="Times New Roman" w:hAnsi="Times New Roman" w:eastAsia="方正黑体_GBK" w:cs="Times New Roman"/>
          <w:bCs/>
          <w:kern w:val="0"/>
          <w:sz w:val="30"/>
          <w:szCs w:val="30"/>
          <w:shd w:val="clear" w:color="auto" w:fill="FFFFFF"/>
          <w:lang w:bidi="ar"/>
        </w:rPr>
        <w:t>一、能源化工方面4项</w:t>
      </w:r>
    </w:p>
    <w:p>
      <w:pPr>
        <w:spacing w:line="560" w:lineRule="exact"/>
        <w:ind w:firstLine="64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1. 针对延安老油田产量递减和低渗透油藏问题，帮助加快非常规油气开发，指导提高石油采收率；</w:t>
      </w:r>
    </w:p>
    <w:p>
      <w:pPr>
        <w:spacing w:line="560" w:lineRule="exact"/>
        <w:ind w:firstLine="600" w:firstLineChars="2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2. 针对延安能源化工产业长期以煤炭为主以及化工、电力、多能互补、新能源、高端能源科技等产业尚处于起步阶段，且科研能力整体较弱问题，急需相关领域专家给予指导，帮助建设能源化工领域技术研发平台；</w:t>
      </w:r>
    </w:p>
    <w:p>
      <w:pPr>
        <w:spacing w:line="560" w:lineRule="exact"/>
        <w:ind w:firstLine="64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3. 针对延安能源化工产业处在转型发展阶段，企业自有资金较少、融资困难、资金需求压力较大问题，需企业经营管理方面的专家人才就企业运营、融资等给予指导；</w:t>
      </w:r>
    </w:p>
    <w:p>
      <w:pPr>
        <w:widowControl/>
        <w:spacing w:line="560" w:lineRule="exact"/>
        <w:ind w:firstLine="600" w:firstLineChars="200"/>
        <w:jc w:val="left"/>
        <w:rPr>
          <w:rFonts w:ascii="Times New Roman" w:hAnsi="Times New Roman" w:eastAsia="方正仿宋_GBK" w:cs="Times New Roman"/>
          <w:sz w:val="30"/>
          <w:szCs w:val="30"/>
        </w:rPr>
      </w:pPr>
      <w:r>
        <w:rPr>
          <w:rFonts w:ascii="Times New Roman" w:hAnsi="Times New Roman" w:eastAsia="方正仿宋_GBK" w:cs="Times New Roman"/>
          <w:kern w:val="0"/>
          <w:sz w:val="30"/>
          <w:szCs w:val="30"/>
          <w:shd w:val="clear" w:color="auto" w:fill="FFFFFF"/>
          <w:lang w:bidi="ar"/>
        </w:rPr>
        <w:t>4. 针对延安工业经济油主沉浮和结构单一问题，引进相关专家和企业在延安能源企业向装备制造、信息技术、生物医药、新材料、新经济等方面，从包装策划、项目落地给予技术支持，并进行深度合作。</w:t>
      </w:r>
    </w:p>
    <w:p>
      <w:pPr>
        <w:pStyle w:val="3"/>
        <w:spacing w:line="560" w:lineRule="exact"/>
        <w:ind w:firstLine="600"/>
        <w:rPr>
          <w:rFonts w:ascii="Times New Roman" w:hAnsi="Times New Roman" w:eastAsia="方正黑体_GBK" w:cs="Times New Roman"/>
          <w:bCs/>
          <w:kern w:val="0"/>
          <w:sz w:val="30"/>
          <w:szCs w:val="30"/>
          <w:shd w:val="clear" w:color="auto" w:fill="FFFFFF"/>
          <w:lang w:bidi="ar"/>
        </w:rPr>
      </w:pPr>
      <w:r>
        <w:rPr>
          <w:rFonts w:ascii="Times New Roman" w:hAnsi="Times New Roman" w:eastAsia="方正黑体_GBK" w:cs="Times New Roman"/>
          <w:bCs/>
          <w:kern w:val="0"/>
          <w:sz w:val="30"/>
          <w:szCs w:val="30"/>
          <w:shd w:val="clear" w:color="auto" w:fill="FFFFFF"/>
          <w:lang w:bidi="ar"/>
        </w:rPr>
        <w:t>二、农业产业方面5项</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1. 针对延安畜禽饲养和农药化肥使用所带来的环境污染、土壤肥力退化等问题，指导发展循环农</w:t>
      </w:r>
      <w:r>
        <w:rPr>
          <w:rFonts w:hint="eastAsia" w:ascii="方正仿宋_GBK" w:hAnsi="Times New Roman" w:eastAsia="方正仿宋_GBK" w:cs="Times New Roman"/>
          <w:kern w:val="0"/>
          <w:sz w:val="30"/>
          <w:szCs w:val="30"/>
          <w:shd w:val="clear" w:color="auto" w:fill="FFFFFF"/>
          <w:lang w:bidi="ar"/>
        </w:rPr>
        <w:t>业、推进“果沼畜”绿</w:t>
      </w:r>
      <w:r>
        <w:rPr>
          <w:rFonts w:ascii="Times New Roman" w:hAnsi="Times New Roman" w:eastAsia="方正仿宋_GBK" w:cs="Times New Roman"/>
          <w:kern w:val="0"/>
          <w:sz w:val="30"/>
          <w:szCs w:val="30"/>
          <w:shd w:val="clear" w:color="auto" w:fill="FFFFFF"/>
          <w:lang w:bidi="ar"/>
        </w:rPr>
        <w:t>色生态循环发展模式、加快沼气转型升级，并给予技术和项目支持，推动农业产业可持续发展；</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2. 针对延安存在的农产品卖价低、增收难问题，指导延安开展农业产业后整理（农产品分级分拣、冷藏冷链、品牌营销、精深加工）工作，引进以延安苹果产业为主的苹果后整理项目企业，构建现代农业生产、加工、营销一体化的农业产业体系；</w:t>
      </w:r>
    </w:p>
    <w:p>
      <w:pPr>
        <w:spacing w:line="560" w:lineRule="exact"/>
        <w:ind w:firstLine="600" w:firstLineChars="2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3. 针对延安畜禽疫病防控难问题，帮助健全</w:t>
      </w:r>
      <w:r>
        <w:rPr>
          <w:rFonts w:ascii="Times New Roman" w:hAnsi="Times New Roman" w:eastAsia="方正仿宋_GBK" w:cs="Times New Roman"/>
          <w:sz w:val="30"/>
          <w:szCs w:val="30"/>
        </w:rPr>
        <w:t>畜禽疫病防控体系，提高安全养殖技术水平；</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4. 针对延安农业产业抵御自然风险和市场风险能力差问题，引进企业帮助建立农产品</w:t>
      </w:r>
      <w:r>
        <w:rPr>
          <w:rFonts w:hint="eastAsia" w:ascii="方正仿宋_GBK" w:hAnsi="Times New Roman" w:eastAsia="方正仿宋_GBK" w:cs="Times New Roman"/>
          <w:kern w:val="0"/>
          <w:sz w:val="30"/>
          <w:szCs w:val="30"/>
          <w:shd w:val="clear" w:color="auto" w:fill="FFFFFF"/>
          <w:lang w:bidi="ar"/>
        </w:rPr>
        <w:t>销售“保险+期货+合作社”模式，提高</w:t>
      </w:r>
      <w:r>
        <w:rPr>
          <w:rFonts w:ascii="Times New Roman" w:hAnsi="Times New Roman" w:eastAsia="方正仿宋_GBK" w:cs="Times New Roman"/>
          <w:kern w:val="0"/>
          <w:sz w:val="30"/>
          <w:szCs w:val="30"/>
          <w:shd w:val="clear" w:color="auto" w:fill="FFFFFF"/>
          <w:lang w:bidi="ar"/>
        </w:rPr>
        <w:t>农产品规避风险的能力；</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5. 针对延安设施农业规模不断扩大和肥料短缺问题，利用延安伴生气资源，引进气体肥料项目，提高设施农业农产品品质。</w:t>
      </w:r>
    </w:p>
    <w:p>
      <w:pPr>
        <w:pStyle w:val="3"/>
        <w:spacing w:line="560" w:lineRule="exact"/>
        <w:ind w:firstLine="600"/>
        <w:rPr>
          <w:rFonts w:ascii="Times New Roman" w:hAnsi="Times New Roman" w:eastAsia="方正黑体_GBK" w:cs="Times New Roman"/>
          <w:bCs/>
          <w:kern w:val="0"/>
          <w:sz w:val="30"/>
          <w:szCs w:val="30"/>
          <w:shd w:val="clear" w:color="auto" w:fill="FFFFFF"/>
          <w:lang w:bidi="ar"/>
        </w:rPr>
      </w:pPr>
      <w:r>
        <w:rPr>
          <w:rFonts w:ascii="Times New Roman" w:hAnsi="Times New Roman" w:eastAsia="方正黑体_GBK" w:cs="Times New Roman"/>
          <w:bCs/>
          <w:kern w:val="0"/>
          <w:sz w:val="30"/>
          <w:szCs w:val="30"/>
          <w:shd w:val="clear" w:color="auto" w:fill="FFFFFF"/>
          <w:lang w:bidi="ar"/>
        </w:rPr>
        <w:t>三、工程技术方面4项</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1. 针对延安资源型缺水问题，正在全力推进水务一体化改革，开展水产养殖、富硒水、供水扩能、老旧管网改造、水质监测等项目，需相关领域专家为延安提供技术指导和项目支持；</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2. 针对延安建筑行业技术相对落后和效率偏低问题，指导BIM(建筑信息模型)数字信息的应用推广，帮助提高生产效率、节约成本和缩短工期；</w:t>
      </w:r>
    </w:p>
    <w:p>
      <w:pPr>
        <w:spacing w:line="560" w:lineRule="exact"/>
        <w:ind w:firstLine="600" w:firstLineChars="200"/>
        <w:rPr>
          <w:rFonts w:ascii="方正仿宋_GBK"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3. 针对延安发展逐渐出现的交通拥堵、公共设施配套不完善、建筑垃圾综</w:t>
      </w:r>
      <w:r>
        <w:rPr>
          <w:rFonts w:hint="eastAsia" w:ascii="方正仿宋_GBK" w:hAnsi="Times New Roman" w:eastAsia="方正仿宋_GBK" w:cs="Times New Roman"/>
          <w:kern w:val="0"/>
          <w:sz w:val="30"/>
          <w:szCs w:val="30"/>
          <w:shd w:val="clear" w:color="auto" w:fill="FFFFFF"/>
          <w:lang w:bidi="ar"/>
        </w:rPr>
        <w:t>合利用不高等“城市病”问题，引进智慧城市管理模式和项目；</w:t>
      </w:r>
    </w:p>
    <w:p>
      <w:pPr>
        <w:tabs>
          <w:tab w:val="left" w:pos="622"/>
        </w:tabs>
        <w:spacing w:line="560" w:lineRule="exact"/>
        <w:jc w:val="left"/>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sz w:val="30"/>
          <w:szCs w:val="30"/>
        </w:rPr>
        <w:tab/>
      </w:r>
      <w:r>
        <w:rPr>
          <w:rFonts w:ascii="Times New Roman" w:hAnsi="Times New Roman" w:eastAsia="方正仿宋_GBK" w:cs="Times New Roman"/>
          <w:kern w:val="0"/>
          <w:sz w:val="30"/>
          <w:szCs w:val="30"/>
          <w:shd w:val="clear" w:color="auto" w:fill="FFFFFF"/>
          <w:lang w:bidi="ar"/>
        </w:rPr>
        <w:t>4. 针对延安科研平台少和成果难以转化问题，引进相关专家或企业在延共建专家工作试验站和研发中心等，开展技术研发、科学实验、成果转化、技术推广等长短期科研活动。</w:t>
      </w:r>
    </w:p>
    <w:p>
      <w:pPr>
        <w:pStyle w:val="3"/>
        <w:spacing w:line="560" w:lineRule="exact"/>
        <w:ind w:firstLine="600"/>
        <w:rPr>
          <w:rFonts w:ascii="Times New Roman" w:hAnsi="Times New Roman" w:eastAsia="方正黑体_GBK" w:cs="Times New Roman"/>
          <w:bCs/>
          <w:kern w:val="0"/>
          <w:sz w:val="30"/>
          <w:szCs w:val="30"/>
          <w:shd w:val="clear" w:color="auto" w:fill="FFFFFF"/>
          <w:lang w:bidi="ar"/>
        </w:rPr>
      </w:pPr>
      <w:r>
        <w:rPr>
          <w:rFonts w:ascii="Times New Roman" w:hAnsi="Times New Roman" w:eastAsia="方正黑体_GBK" w:cs="Times New Roman"/>
          <w:bCs/>
          <w:kern w:val="0"/>
          <w:sz w:val="30"/>
          <w:szCs w:val="30"/>
          <w:shd w:val="clear" w:color="auto" w:fill="FFFFFF"/>
          <w:lang w:bidi="ar"/>
        </w:rPr>
        <w:t>四、文化旅游方面3项</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1. 针对延安文化旅游产业方面，民歌、腰鼓、说书、剪纸、糜粘画等非物质文化遗产众多，但民俗文化产品开发和推广不够问题，需引进相关专家和项目，进一步挖掘延安非物质文化资源，指导开展艺术创作，并研发一批经典剧作，促进延安红色资源优势转化为经济优势；</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2. 针对延安万达文旅小镇项目中文化创意人才需求不足问题，需要熟悉项目包装策划和文创产品研发方面专业人才，指导文创产品开发，建立文化创意产业园；</w:t>
      </w:r>
    </w:p>
    <w:p>
      <w:pPr>
        <w:pStyle w:val="3"/>
        <w:spacing w:line="560" w:lineRule="exact"/>
        <w:ind w:firstLine="60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3. 针对延安陶土资源丰富但利用不足问题，需引进相关专家和企业给予产业发展方面指导和支持。</w:t>
      </w:r>
    </w:p>
    <w:p>
      <w:pPr>
        <w:pStyle w:val="3"/>
        <w:spacing w:line="560" w:lineRule="exact"/>
        <w:ind w:firstLine="600"/>
        <w:rPr>
          <w:rFonts w:ascii="Times New Roman" w:hAnsi="Times New Roman" w:eastAsia="方正黑体_GBK" w:cs="Times New Roman"/>
          <w:bCs/>
          <w:kern w:val="0"/>
          <w:sz w:val="30"/>
          <w:szCs w:val="30"/>
          <w:shd w:val="clear" w:color="auto" w:fill="FFFFFF"/>
          <w:lang w:bidi="ar"/>
        </w:rPr>
      </w:pPr>
      <w:r>
        <w:rPr>
          <w:rFonts w:ascii="Times New Roman" w:hAnsi="Times New Roman" w:eastAsia="方正黑体_GBK" w:cs="Times New Roman"/>
          <w:bCs/>
          <w:kern w:val="0"/>
          <w:sz w:val="30"/>
          <w:szCs w:val="30"/>
          <w:shd w:val="clear" w:color="auto" w:fill="FFFFFF"/>
          <w:lang w:bidi="ar"/>
        </w:rPr>
        <w:t>五、教育卫生方面2项</w:t>
      </w:r>
    </w:p>
    <w:p>
      <w:pPr>
        <w:spacing w:line="560" w:lineRule="exact"/>
        <w:ind w:firstLine="64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1. 针对延安教育规模不大和质量不高问题，需引进优质教育资源，共建高水平学校，促进教育均衡发展；</w:t>
      </w:r>
    </w:p>
    <w:p>
      <w:pPr>
        <w:widowControl/>
        <w:spacing w:line="560" w:lineRule="exact"/>
        <w:ind w:firstLine="600" w:firstLineChars="200"/>
        <w:jc w:val="left"/>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2. 针对延安重点学科及站所缺乏问题，帮助延安市直医疗机构建成国家重点专科，指导建立延安传染病防控专家工作站、陕北区域呼吸系统传染病诊疗中心、妇女保健中心和儿童保健中心。</w:t>
      </w:r>
    </w:p>
    <w:p>
      <w:pPr>
        <w:pStyle w:val="3"/>
        <w:spacing w:line="560" w:lineRule="exact"/>
        <w:ind w:firstLine="600"/>
        <w:rPr>
          <w:rFonts w:ascii="Times New Roman" w:hAnsi="Times New Roman" w:eastAsia="方正黑体_GBK" w:cs="Times New Roman"/>
          <w:bCs/>
          <w:kern w:val="0"/>
          <w:sz w:val="30"/>
          <w:szCs w:val="30"/>
          <w:shd w:val="clear" w:color="auto" w:fill="FFFFFF"/>
          <w:lang w:bidi="ar"/>
        </w:rPr>
      </w:pPr>
      <w:r>
        <w:rPr>
          <w:rFonts w:ascii="Times New Roman" w:hAnsi="Times New Roman" w:eastAsia="方正黑体_GBK" w:cs="Times New Roman"/>
          <w:bCs/>
          <w:kern w:val="0"/>
          <w:sz w:val="30"/>
          <w:szCs w:val="30"/>
          <w:shd w:val="clear" w:color="auto" w:fill="FFFFFF"/>
          <w:lang w:bidi="ar"/>
        </w:rPr>
        <w:t>六、招商引资方面3项</w:t>
      </w:r>
    </w:p>
    <w:p>
      <w:pPr>
        <w:spacing w:line="560" w:lineRule="exact"/>
        <w:ind w:firstLine="640"/>
        <w:rPr>
          <w:rFonts w:ascii="Times New Roman" w:hAnsi="Times New Roman" w:eastAsia="方正仿宋_GBK" w:cs="Times New Roman"/>
          <w:kern w:val="0"/>
          <w:sz w:val="30"/>
          <w:szCs w:val="30"/>
          <w:shd w:val="clear" w:color="auto" w:fill="FFFFFF"/>
          <w:lang w:bidi="ar"/>
        </w:rPr>
      </w:pPr>
      <w:r>
        <w:rPr>
          <w:rFonts w:ascii="Times New Roman" w:hAnsi="Times New Roman" w:eastAsia="方正仿宋_GBK" w:cs="Times New Roman"/>
          <w:kern w:val="0"/>
          <w:sz w:val="30"/>
          <w:szCs w:val="30"/>
          <w:shd w:val="clear" w:color="auto" w:fill="FFFFFF"/>
          <w:lang w:bidi="ar"/>
        </w:rPr>
        <w:t>1</w:t>
      </w:r>
      <w:r>
        <w:rPr>
          <w:rFonts w:ascii="Times New Roman" w:hAnsi="Times New Roman" w:eastAsia="方正仿宋_GBK" w:cs="Times New Roman"/>
          <w:kern w:val="0"/>
          <w:sz w:val="30"/>
          <w:szCs w:val="30"/>
          <w:shd w:val="clear" w:color="auto" w:fill="FFFFFF"/>
          <w:lang w:val="zh-TW" w:bidi="ar"/>
        </w:rPr>
        <w:t>.</w:t>
      </w:r>
      <w:r>
        <w:rPr>
          <w:rFonts w:ascii="Times New Roman" w:hAnsi="Times New Roman" w:eastAsia="PMingLiU" w:cs="Times New Roman"/>
          <w:kern w:val="0"/>
          <w:sz w:val="30"/>
          <w:szCs w:val="30"/>
          <w:shd w:val="clear" w:color="auto" w:fill="FFFFFF"/>
          <w:lang w:val="zh-TW" w:eastAsia="zh-TW" w:bidi="ar"/>
        </w:rPr>
        <w:t xml:space="preserve"> </w:t>
      </w:r>
      <w:r>
        <w:rPr>
          <w:rFonts w:ascii="Times New Roman" w:hAnsi="Times New Roman" w:eastAsia="方正仿宋_GBK" w:cs="Times New Roman"/>
          <w:kern w:val="0"/>
          <w:sz w:val="30"/>
          <w:szCs w:val="30"/>
          <w:shd w:val="clear" w:color="auto" w:fill="FFFFFF"/>
          <w:lang w:val="zh-TW" w:eastAsia="zh-TW" w:bidi="ar"/>
        </w:rPr>
        <w:t>针对</w:t>
      </w:r>
      <w:r>
        <w:rPr>
          <w:rFonts w:ascii="Times New Roman" w:hAnsi="Times New Roman" w:eastAsia="方正仿宋_GBK" w:cs="Times New Roman"/>
          <w:kern w:val="0"/>
          <w:sz w:val="30"/>
          <w:szCs w:val="30"/>
          <w:shd w:val="clear" w:color="auto" w:fill="FFFFFF"/>
          <w:lang w:bidi="ar"/>
        </w:rPr>
        <w:t>延安产业</w:t>
      </w:r>
      <w:r>
        <w:rPr>
          <w:rFonts w:ascii="Times New Roman" w:hAnsi="Times New Roman" w:eastAsia="方正仿宋_GBK" w:cs="Times New Roman"/>
          <w:kern w:val="0"/>
          <w:sz w:val="30"/>
          <w:szCs w:val="30"/>
          <w:shd w:val="clear" w:color="auto" w:fill="FFFFFF"/>
          <w:lang w:val="zh-TW" w:eastAsia="zh-TW" w:bidi="ar"/>
        </w:rPr>
        <w:t>规划</w:t>
      </w:r>
      <w:r>
        <w:rPr>
          <w:rFonts w:ascii="Times New Roman" w:hAnsi="Times New Roman" w:eastAsia="方正仿宋_GBK" w:cs="Times New Roman"/>
          <w:kern w:val="0"/>
          <w:sz w:val="30"/>
          <w:szCs w:val="30"/>
          <w:shd w:val="clear" w:color="auto" w:fill="FFFFFF"/>
          <w:lang w:bidi="ar"/>
        </w:rPr>
        <w:t>和项目</w:t>
      </w:r>
      <w:r>
        <w:rPr>
          <w:rFonts w:ascii="Times New Roman" w:hAnsi="Times New Roman" w:eastAsia="方正仿宋_GBK" w:cs="Times New Roman"/>
          <w:kern w:val="0"/>
          <w:sz w:val="30"/>
          <w:szCs w:val="30"/>
          <w:shd w:val="clear" w:color="auto" w:fill="FFFFFF"/>
          <w:lang w:val="zh-TW" w:eastAsia="zh-TW" w:bidi="ar"/>
        </w:rPr>
        <w:t>策划包装整体薄弱问题，</w:t>
      </w:r>
      <w:r>
        <w:rPr>
          <w:rFonts w:ascii="Times New Roman" w:hAnsi="Times New Roman" w:eastAsia="方正仿宋_GBK" w:cs="Times New Roman"/>
          <w:kern w:val="0"/>
          <w:sz w:val="30"/>
          <w:szCs w:val="30"/>
          <w:shd w:val="clear" w:color="auto" w:fill="FFFFFF"/>
          <w:lang w:bidi="ar"/>
        </w:rPr>
        <w:t>邀请相关人才受聘</w:t>
      </w:r>
      <w:r>
        <w:rPr>
          <w:rFonts w:ascii="Times New Roman" w:hAnsi="Times New Roman" w:eastAsia="方正仿宋_GBK" w:cs="Times New Roman"/>
          <w:kern w:val="0"/>
          <w:sz w:val="30"/>
          <w:szCs w:val="30"/>
          <w:shd w:val="clear" w:color="auto" w:fill="FFFFFF"/>
          <w:lang w:val="zh-TW" w:eastAsia="zh-TW" w:bidi="ar"/>
        </w:rPr>
        <w:t>为专家顾问</w:t>
      </w:r>
      <w:r>
        <w:rPr>
          <w:rFonts w:ascii="Times New Roman" w:hAnsi="Times New Roman" w:eastAsia="方正仿宋_GBK" w:cs="Times New Roman"/>
          <w:kern w:val="0"/>
          <w:sz w:val="30"/>
          <w:szCs w:val="30"/>
          <w:shd w:val="clear" w:color="auto" w:fill="FFFFFF"/>
          <w:lang w:val="zh-TW" w:bidi="ar"/>
        </w:rPr>
        <w:t>，</w:t>
      </w:r>
      <w:r>
        <w:rPr>
          <w:rFonts w:ascii="Times New Roman" w:hAnsi="Times New Roman" w:eastAsia="方正仿宋_GBK" w:cs="Times New Roman"/>
          <w:kern w:val="0"/>
          <w:sz w:val="30"/>
          <w:szCs w:val="30"/>
          <w:shd w:val="clear" w:color="auto" w:fill="FFFFFF"/>
          <w:lang w:val="zh-TW" w:eastAsia="zh-TW" w:bidi="ar"/>
        </w:rPr>
        <w:t>对</w:t>
      </w:r>
      <w:r>
        <w:rPr>
          <w:rFonts w:ascii="Times New Roman" w:hAnsi="Times New Roman" w:eastAsia="方正仿宋_GBK" w:cs="Times New Roman"/>
          <w:kern w:val="0"/>
          <w:sz w:val="30"/>
          <w:szCs w:val="30"/>
          <w:shd w:val="clear" w:color="auto" w:fill="FFFFFF"/>
          <w:lang w:bidi="ar"/>
        </w:rPr>
        <w:t>延安</w:t>
      </w:r>
      <w:r>
        <w:rPr>
          <w:rFonts w:ascii="Times New Roman" w:hAnsi="Times New Roman" w:eastAsia="方正仿宋_GBK" w:cs="Times New Roman"/>
          <w:kern w:val="0"/>
          <w:sz w:val="30"/>
          <w:szCs w:val="30"/>
          <w:shd w:val="clear" w:color="auto" w:fill="FFFFFF"/>
          <w:lang w:val="zh-TW" w:eastAsia="zh-TW" w:bidi="ar"/>
        </w:rPr>
        <w:t>产业</w:t>
      </w:r>
      <w:r>
        <w:rPr>
          <w:rFonts w:ascii="Times New Roman" w:hAnsi="Times New Roman" w:eastAsia="方正仿宋_GBK" w:cs="Times New Roman"/>
          <w:kern w:val="0"/>
          <w:sz w:val="30"/>
          <w:szCs w:val="30"/>
          <w:shd w:val="clear" w:color="auto" w:fill="FFFFFF"/>
          <w:lang w:bidi="ar"/>
        </w:rPr>
        <w:t>规划进行总体</w:t>
      </w:r>
      <w:r>
        <w:rPr>
          <w:rFonts w:ascii="Times New Roman" w:hAnsi="Times New Roman" w:eastAsia="方正仿宋_GBK" w:cs="Times New Roman"/>
          <w:kern w:val="0"/>
          <w:sz w:val="30"/>
          <w:szCs w:val="30"/>
          <w:shd w:val="clear" w:color="auto" w:fill="FFFFFF"/>
          <w:lang w:val="zh-TW" w:eastAsia="zh-TW" w:bidi="ar"/>
        </w:rPr>
        <w:t>指导，帮助制定</w:t>
      </w:r>
      <w:r>
        <w:rPr>
          <w:rFonts w:ascii="Times New Roman" w:hAnsi="Times New Roman" w:eastAsia="方正仿宋_GBK" w:cs="Times New Roman"/>
          <w:kern w:val="0"/>
          <w:sz w:val="30"/>
          <w:szCs w:val="30"/>
          <w:shd w:val="clear" w:color="auto" w:fill="FFFFFF"/>
          <w:lang w:bidi="ar"/>
        </w:rPr>
        <w:t>招商引资目标</w:t>
      </w:r>
      <w:r>
        <w:rPr>
          <w:rFonts w:ascii="Times New Roman" w:hAnsi="Times New Roman" w:eastAsia="方正仿宋_GBK" w:cs="Times New Roman"/>
          <w:kern w:val="0"/>
          <w:sz w:val="30"/>
          <w:szCs w:val="30"/>
          <w:shd w:val="clear" w:color="auto" w:fill="FFFFFF"/>
          <w:lang w:val="zh-TW" w:eastAsia="zh-TW" w:bidi="ar"/>
        </w:rPr>
        <w:t>规划</w:t>
      </w:r>
      <w:r>
        <w:rPr>
          <w:rFonts w:ascii="Times New Roman" w:hAnsi="Times New Roman" w:eastAsia="方正仿宋_GBK" w:cs="Times New Roman"/>
          <w:kern w:val="0"/>
          <w:sz w:val="30"/>
          <w:szCs w:val="30"/>
          <w:shd w:val="clear" w:color="auto" w:fill="FFFFFF"/>
          <w:lang w:val="zh-TW" w:bidi="ar"/>
        </w:rPr>
        <w:t>、</w:t>
      </w:r>
      <w:r>
        <w:rPr>
          <w:rFonts w:ascii="Times New Roman" w:hAnsi="Times New Roman" w:eastAsia="方正仿宋_GBK" w:cs="Times New Roman"/>
          <w:kern w:val="0"/>
          <w:sz w:val="30"/>
          <w:szCs w:val="30"/>
          <w:shd w:val="clear" w:color="auto" w:fill="FFFFFF"/>
          <w:lang w:val="zh-TW" w:eastAsia="zh-TW" w:bidi="ar"/>
        </w:rPr>
        <w:t>拓宽境外招商渠道</w:t>
      </w:r>
      <w:r>
        <w:rPr>
          <w:rFonts w:ascii="Times New Roman" w:hAnsi="Times New Roman" w:eastAsia="方正仿宋_GBK" w:cs="Times New Roman"/>
          <w:kern w:val="0"/>
          <w:sz w:val="30"/>
          <w:szCs w:val="30"/>
          <w:shd w:val="clear" w:color="auto" w:fill="FFFFFF"/>
          <w:lang w:bidi="ar"/>
        </w:rPr>
        <w:t>和引进</w:t>
      </w:r>
      <w:r>
        <w:rPr>
          <w:rFonts w:ascii="Times New Roman" w:hAnsi="Times New Roman" w:eastAsia="方正仿宋_GBK" w:cs="Times New Roman"/>
          <w:kern w:val="0"/>
          <w:sz w:val="30"/>
          <w:szCs w:val="30"/>
          <w:shd w:val="clear" w:color="auto" w:fill="FFFFFF"/>
          <w:lang w:val="zh-TW" w:eastAsia="zh-TW" w:bidi="ar"/>
        </w:rPr>
        <w:t>更多涉外项目；</w:t>
      </w:r>
    </w:p>
    <w:p>
      <w:pPr>
        <w:spacing w:line="560" w:lineRule="exact"/>
        <w:ind w:firstLine="640"/>
        <w:rPr>
          <w:rFonts w:ascii="Times New Roman" w:hAnsi="Times New Roman" w:eastAsia="方正仿宋_GBK" w:cs="Times New Roman"/>
          <w:kern w:val="0"/>
          <w:sz w:val="30"/>
          <w:szCs w:val="30"/>
          <w:shd w:val="clear" w:color="auto" w:fill="FFFFFF"/>
          <w:lang w:val="zh-TW" w:bidi="ar"/>
        </w:rPr>
      </w:pPr>
      <w:r>
        <w:rPr>
          <w:rFonts w:ascii="Times New Roman" w:hAnsi="Times New Roman" w:eastAsia="方正仿宋_GBK" w:cs="Times New Roman"/>
          <w:kern w:val="0"/>
          <w:sz w:val="30"/>
          <w:szCs w:val="30"/>
          <w:shd w:val="clear" w:color="auto" w:fill="FFFFFF"/>
          <w:lang w:bidi="ar"/>
        </w:rPr>
        <w:t>2</w:t>
      </w:r>
      <w:r>
        <w:rPr>
          <w:rFonts w:ascii="Times New Roman" w:hAnsi="Times New Roman" w:eastAsia="方正仿宋_GBK" w:cs="Times New Roman"/>
          <w:kern w:val="0"/>
          <w:sz w:val="30"/>
          <w:szCs w:val="30"/>
          <w:shd w:val="clear" w:color="auto" w:fill="FFFFFF"/>
          <w:lang w:val="zh-TW" w:bidi="ar"/>
        </w:rPr>
        <w:t>.</w:t>
      </w:r>
      <w:r>
        <w:rPr>
          <w:rFonts w:ascii="Times New Roman" w:hAnsi="Times New Roman" w:eastAsia="PMingLiU" w:cs="Times New Roman"/>
          <w:kern w:val="0"/>
          <w:sz w:val="30"/>
          <w:szCs w:val="30"/>
          <w:shd w:val="clear" w:color="auto" w:fill="FFFFFF"/>
          <w:lang w:val="zh-TW" w:eastAsia="zh-TW" w:bidi="ar"/>
        </w:rPr>
        <w:t xml:space="preserve"> </w:t>
      </w:r>
      <w:r>
        <w:rPr>
          <w:rFonts w:ascii="Times New Roman" w:hAnsi="Times New Roman" w:eastAsia="方正仿宋_GBK" w:cs="Times New Roman"/>
          <w:kern w:val="0"/>
          <w:sz w:val="30"/>
          <w:szCs w:val="30"/>
          <w:shd w:val="clear" w:color="auto" w:fill="FFFFFF"/>
          <w:lang w:val="zh-TW" w:eastAsia="zh-TW" w:bidi="ar"/>
        </w:rPr>
        <w:t>针对</w:t>
      </w:r>
      <w:r>
        <w:rPr>
          <w:rFonts w:ascii="Times New Roman" w:hAnsi="Times New Roman" w:eastAsia="方正仿宋_GBK" w:cs="Times New Roman"/>
          <w:kern w:val="0"/>
          <w:sz w:val="30"/>
          <w:szCs w:val="30"/>
          <w:shd w:val="clear" w:color="auto" w:fill="FFFFFF"/>
          <w:lang w:bidi="ar"/>
        </w:rPr>
        <w:t>延安企业发展规模不大和效益不高</w:t>
      </w:r>
      <w:r>
        <w:rPr>
          <w:rFonts w:ascii="Times New Roman" w:hAnsi="Times New Roman" w:eastAsia="方正仿宋_GBK" w:cs="Times New Roman"/>
          <w:kern w:val="0"/>
          <w:sz w:val="30"/>
          <w:szCs w:val="30"/>
          <w:shd w:val="clear" w:color="auto" w:fill="FFFFFF"/>
          <w:lang w:val="zh-TW" w:eastAsia="zh-TW" w:bidi="ar"/>
        </w:rPr>
        <w:t>问题，</w:t>
      </w:r>
      <w:r>
        <w:rPr>
          <w:rFonts w:ascii="Times New Roman" w:hAnsi="Times New Roman" w:eastAsia="方正仿宋_GBK" w:cs="Times New Roman"/>
          <w:kern w:val="0"/>
          <w:sz w:val="30"/>
          <w:szCs w:val="30"/>
          <w:shd w:val="clear" w:color="auto" w:fill="FFFFFF"/>
          <w:lang w:bidi="ar"/>
        </w:rPr>
        <w:t>引进专家和企业来延实地考察，协调各类资本</w:t>
      </w:r>
      <w:r>
        <w:rPr>
          <w:rFonts w:ascii="Times New Roman" w:hAnsi="Times New Roman" w:eastAsia="方正仿宋_GBK" w:cs="Times New Roman"/>
          <w:kern w:val="0"/>
          <w:sz w:val="30"/>
          <w:szCs w:val="30"/>
          <w:shd w:val="clear" w:color="auto" w:fill="FFFFFF"/>
          <w:lang w:val="zh-TW" w:eastAsia="zh-TW" w:bidi="ar"/>
        </w:rPr>
        <w:t>在延设立产业类私募股权投资基金或投入引导基金参与延安重大项目建设</w:t>
      </w:r>
      <w:r>
        <w:rPr>
          <w:rFonts w:ascii="Times New Roman" w:hAnsi="Times New Roman" w:eastAsia="方正仿宋_GBK" w:cs="Times New Roman"/>
          <w:kern w:val="0"/>
          <w:sz w:val="30"/>
          <w:szCs w:val="30"/>
          <w:shd w:val="clear" w:color="auto" w:fill="FFFFFF"/>
          <w:lang w:val="zh-TW" w:bidi="ar"/>
        </w:rPr>
        <w:t>，</w:t>
      </w:r>
      <w:r>
        <w:rPr>
          <w:rFonts w:ascii="Times New Roman" w:hAnsi="Times New Roman" w:eastAsia="方正仿宋_GBK" w:cs="Times New Roman"/>
          <w:kern w:val="0"/>
          <w:sz w:val="30"/>
          <w:szCs w:val="30"/>
          <w:shd w:val="clear" w:color="auto" w:fill="FFFFFF"/>
          <w:lang w:val="zh-TW" w:eastAsia="zh-TW" w:bidi="ar"/>
        </w:rPr>
        <w:t>通过合作合资、兼并重组、股权转让、融资租赁等方式</w:t>
      </w:r>
      <w:r>
        <w:rPr>
          <w:rFonts w:ascii="Times New Roman" w:hAnsi="Times New Roman" w:eastAsia="方正仿宋_GBK" w:cs="Times New Roman"/>
          <w:kern w:val="0"/>
          <w:sz w:val="30"/>
          <w:szCs w:val="30"/>
          <w:shd w:val="clear" w:color="auto" w:fill="FFFFFF"/>
          <w:lang w:bidi="ar"/>
        </w:rPr>
        <w:t>加大</w:t>
      </w:r>
      <w:r>
        <w:rPr>
          <w:rFonts w:ascii="Times New Roman" w:hAnsi="Times New Roman" w:eastAsia="方正仿宋_GBK" w:cs="Times New Roman"/>
          <w:kern w:val="0"/>
          <w:sz w:val="30"/>
          <w:szCs w:val="30"/>
          <w:shd w:val="clear" w:color="auto" w:fill="FFFFFF"/>
          <w:lang w:val="zh-TW" w:eastAsia="zh-TW" w:bidi="ar"/>
        </w:rPr>
        <w:t>对延安的</w:t>
      </w:r>
      <w:r>
        <w:rPr>
          <w:rFonts w:ascii="Times New Roman" w:hAnsi="Times New Roman" w:eastAsia="方正仿宋_GBK" w:cs="Times New Roman"/>
          <w:kern w:val="0"/>
          <w:sz w:val="30"/>
          <w:szCs w:val="30"/>
          <w:shd w:val="clear" w:color="auto" w:fill="FFFFFF"/>
          <w:lang w:bidi="ar"/>
        </w:rPr>
        <w:t>支持</w:t>
      </w:r>
      <w:r>
        <w:rPr>
          <w:rFonts w:ascii="Times New Roman" w:hAnsi="Times New Roman" w:eastAsia="方正仿宋_GBK" w:cs="Times New Roman"/>
          <w:kern w:val="0"/>
          <w:sz w:val="30"/>
          <w:szCs w:val="30"/>
          <w:shd w:val="clear" w:color="auto" w:fill="FFFFFF"/>
          <w:lang w:val="zh-TW" w:bidi="ar"/>
        </w:rPr>
        <w:t>；</w:t>
      </w:r>
    </w:p>
    <w:p>
      <w:pPr>
        <w:pStyle w:val="3"/>
        <w:spacing w:line="560" w:lineRule="exact"/>
        <w:ind w:firstLine="600"/>
        <w:rPr>
          <w:rFonts w:ascii="Times New Roman" w:hAnsi="Times New Roman" w:eastAsia="方正仿宋_GBK" w:cs="Times New Roman"/>
          <w:sz w:val="30"/>
          <w:szCs w:val="30"/>
        </w:rPr>
      </w:pPr>
      <w:r>
        <w:rPr>
          <w:rFonts w:ascii="Times New Roman" w:hAnsi="Times New Roman" w:eastAsia="方正仿宋_GBK" w:cs="Times New Roman"/>
          <w:kern w:val="0"/>
          <w:sz w:val="30"/>
          <w:szCs w:val="30"/>
          <w:shd w:val="clear" w:color="auto" w:fill="FFFFFF"/>
          <w:lang w:bidi="ar"/>
        </w:rPr>
        <w:t>3. 针对延安物流成本高和电商数量整体规模偏小、电商人才缺乏问题，需引进电商运营管理方面高端人才和电商战略人才，给予技术支持，并开展项目合作。</w:t>
      </w:r>
    </w:p>
    <w:p>
      <w:pPr>
        <w:pStyle w:val="3"/>
        <w:spacing w:line="560" w:lineRule="exact"/>
        <w:ind w:firstLine="0" w:firstLineChars="0"/>
        <w:rPr>
          <w:rFonts w:ascii="Times New Roman" w:hAnsi="Times New Roman" w:eastAsia="方正仿宋_GBK" w:cs="Times New Roman"/>
        </w:rPr>
      </w:pPr>
    </w:p>
    <w:p>
      <w:pPr>
        <w:pStyle w:val="3"/>
        <w:spacing w:line="560" w:lineRule="exact"/>
        <w:ind w:firstLine="0" w:firstLineChars="0"/>
        <w:rPr>
          <w:rFonts w:ascii="Times New Roman" w:hAnsi="Times New Roman" w:eastAsia="方正仿宋_GBK" w:cs="Times New Roman"/>
        </w:rPr>
      </w:pPr>
    </w:p>
    <w:p>
      <w:pPr>
        <w:pStyle w:val="3"/>
        <w:spacing w:line="560" w:lineRule="exact"/>
        <w:rPr>
          <w:rFonts w:ascii="Times New Roman" w:hAnsi="Times New Roman" w:eastAsia="方正仿宋_GBK" w:cs="Times New Roman"/>
        </w:rPr>
      </w:pPr>
    </w:p>
    <w:p>
      <w:pPr>
        <w:pStyle w:val="3"/>
        <w:spacing w:line="560" w:lineRule="exact"/>
        <w:ind w:left="3998" w:leftChars="304" w:hanging="3360" w:hangingChars="160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rPr>
        <w:t xml:space="preserve">                                           </w:t>
      </w:r>
      <w:r>
        <w:rPr>
          <w:rFonts w:ascii="Times New Roman" w:hAnsi="Times New Roman" w:eastAsia="方正仿宋_GBK" w:cs="Times New Roman"/>
          <w:kern w:val="0"/>
          <w:sz w:val="32"/>
          <w:szCs w:val="32"/>
          <w:shd w:val="clear" w:color="auto" w:fill="FFFFFF"/>
          <w:lang w:bidi="ar"/>
        </w:rPr>
        <w:t xml:space="preserve">  </w:t>
      </w: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bCs/>
          <w:sz w:val="44"/>
          <w:szCs w:val="44"/>
        </w:rPr>
      </w:pPr>
    </w:p>
    <w:p>
      <w:pPr>
        <w:spacing w:line="560" w:lineRule="exact"/>
        <w:rPr>
          <w:rFonts w:ascii="Times New Roman" w:hAnsi="Times New Roman" w:eastAsia="方正仿宋_GBK" w:cs="Times New Roman"/>
          <w:sz w:val="30"/>
          <w:szCs w:val="30"/>
        </w:rPr>
      </w:pPr>
      <w:r>
        <w:rPr>
          <w:rFonts w:ascii="Times New Roman" w:hAnsi="Times New Roman" w:eastAsia="黑体" w:cs="Times New Roman"/>
          <w:sz w:val="30"/>
          <w:szCs w:val="30"/>
        </w:rPr>
        <w:t>附件</w:t>
      </w:r>
      <w:r>
        <w:rPr>
          <w:rFonts w:ascii="Times New Roman" w:hAnsi="Times New Roman" w:eastAsia="方正仿宋_GBK" w:cs="Times New Roman"/>
          <w:sz w:val="30"/>
          <w:szCs w:val="30"/>
        </w:rPr>
        <w:t>2</w:t>
      </w:r>
    </w:p>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延安实践专项活动实践团队申报条件</w:t>
      </w:r>
    </w:p>
    <w:p>
      <w:pPr>
        <w:spacing w:line="560" w:lineRule="exact"/>
        <w:jc w:val="center"/>
        <w:rPr>
          <w:rFonts w:ascii="Times New Roman" w:hAnsi="Times New Roman" w:eastAsia="方正小标宋简体" w:cs="Times New Roman"/>
          <w:bCs/>
          <w:sz w:val="36"/>
          <w:szCs w:val="36"/>
        </w:rPr>
      </w:pP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 以学校为单位组织申报。</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 队员仅限高校全日制在校学生。</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 队员应包含本校重点专业或特色专业的优秀学生，选拔队员能够体现本校学生的总体水平。</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 队员应具备以下条件：</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（1）了解延安革命史和延安精神，熟知党在延安时期对中国革命的重要意义，乐于学习和弘扬革命传统；</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（2）有较强的语言、文字表达能力，能够通过文字、图片、视频创作或其他形式传播活动过程；</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（3）身体素质良好，适应大运动量户外活动；</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（4）有吃苦耐劳的精神、遵章守纪意识和团队荣誉感。</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 团队须制定明确课题实施方案；申报的课题实施方案将作为团队是否入选活动的主要依据。</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6. 每个学校最多限报2个团队，每个团队学生人数为3—5人，另须安排1名学校团委老师或专业老师带队指导。</w:t>
      </w: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方正仿宋_GBK" w:cs="Times New Roman"/>
          <w:sz w:val="30"/>
          <w:szCs w:val="30"/>
        </w:rPr>
      </w:pPr>
      <w:r>
        <w:rPr>
          <w:rFonts w:ascii="Times New Roman" w:hAnsi="Times New Roman" w:eastAsia="黑体" w:cs="Times New Roman"/>
          <w:sz w:val="30"/>
          <w:szCs w:val="30"/>
        </w:rPr>
        <w:t>附件</w:t>
      </w:r>
      <w:r>
        <w:rPr>
          <w:rFonts w:ascii="Times New Roman" w:hAnsi="Times New Roman" w:eastAsia="方正仿宋_GBK" w:cs="Times New Roman"/>
          <w:sz w:val="30"/>
          <w:szCs w:val="30"/>
        </w:rPr>
        <w:t>3</w:t>
      </w:r>
    </w:p>
    <w:p>
      <w:pPr>
        <w:spacing w:line="560" w:lineRule="exact"/>
        <w:jc w:val="center"/>
        <w:rPr>
          <w:rFonts w:ascii="Times New Roman" w:hAnsi="Times New Roman" w:eastAsia="方正小标宋_GBK" w:cs="Times New Roman"/>
          <w:bCs/>
          <w:sz w:val="36"/>
          <w:szCs w:val="36"/>
        </w:rPr>
      </w:pPr>
      <w:r>
        <w:rPr>
          <w:rFonts w:ascii="Times New Roman" w:hAnsi="Times New Roman" w:eastAsia="方正小标宋_GBK" w:cs="Times New Roman"/>
          <w:bCs/>
          <w:sz w:val="36"/>
          <w:szCs w:val="36"/>
        </w:rPr>
        <w:t>延安实践专项活动实践团队申报表</w:t>
      </w:r>
    </w:p>
    <w:p>
      <w:pPr>
        <w:spacing w:line="560" w:lineRule="exact"/>
        <w:jc w:val="center"/>
        <w:rPr>
          <w:rFonts w:ascii="Times New Roman" w:hAnsi="Times New Roman" w:eastAsia="方正小标宋_GBK" w:cs="Times New Roman"/>
          <w:bCs/>
          <w:sz w:val="36"/>
          <w:szCs w:val="36"/>
        </w:rPr>
      </w:pPr>
    </w:p>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申报学校：</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bCs/>
          <w:sz w:val="30"/>
          <w:szCs w:val="30"/>
          <w:u w:val="single"/>
        </w:rPr>
        <w:t xml:space="preserve">             </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578"/>
        <w:gridCol w:w="1554"/>
        <w:gridCol w:w="213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团队名称</w:t>
            </w:r>
          </w:p>
        </w:tc>
        <w:tc>
          <w:tcPr>
            <w:tcW w:w="7024" w:type="dxa"/>
            <w:gridSpan w:val="4"/>
          </w:tcPr>
          <w:p>
            <w:pPr>
              <w:spacing w:line="56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实践课题</w:t>
            </w:r>
          </w:p>
        </w:tc>
        <w:tc>
          <w:tcPr>
            <w:tcW w:w="3132" w:type="dxa"/>
            <w:gridSpan w:val="2"/>
          </w:tcPr>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首选：</w:t>
            </w:r>
          </w:p>
        </w:tc>
        <w:tc>
          <w:tcPr>
            <w:tcW w:w="3892" w:type="dxa"/>
            <w:gridSpan w:val="2"/>
          </w:tcPr>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56" w:type="dxa"/>
            <w:vMerge w:val="restart"/>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团委及团队负责人及联系电话</w:t>
            </w:r>
          </w:p>
        </w:tc>
        <w:tc>
          <w:tcPr>
            <w:tcW w:w="7024" w:type="dxa"/>
            <w:gridSpan w:val="4"/>
          </w:tcPr>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校团委书记联系方式：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56" w:type="dxa"/>
            <w:vMerge w:val="continue"/>
            <w:vAlign w:val="center"/>
          </w:tcPr>
          <w:p>
            <w:pPr>
              <w:spacing w:line="560" w:lineRule="exact"/>
              <w:rPr>
                <w:rFonts w:ascii="Times New Roman" w:hAnsi="Times New Roman" w:eastAsia="方正仿宋_GBK" w:cs="Times New Roman"/>
              </w:rPr>
            </w:pPr>
          </w:p>
        </w:tc>
        <w:tc>
          <w:tcPr>
            <w:tcW w:w="7024" w:type="dxa"/>
            <w:gridSpan w:val="4"/>
          </w:tcPr>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带队老师姓名：          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756" w:type="dxa"/>
            <w:vMerge w:val="continue"/>
            <w:vAlign w:val="center"/>
          </w:tcPr>
          <w:p>
            <w:pPr>
              <w:spacing w:line="560" w:lineRule="exact"/>
              <w:jc w:val="center"/>
              <w:rPr>
                <w:rFonts w:ascii="Times New Roman" w:hAnsi="Times New Roman" w:eastAsia="方正仿宋_GBK" w:cs="Times New Roman"/>
                <w:sz w:val="30"/>
                <w:szCs w:val="30"/>
              </w:rPr>
            </w:pPr>
          </w:p>
        </w:tc>
        <w:tc>
          <w:tcPr>
            <w:tcW w:w="7024" w:type="dxa"/>
            <w:gridSpan w:val="4"/>
          </w:tcPr>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电话：          邮箱：           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团队总人数</w:t>
            </w:r>
          </w:p>
        </w:tc>
        <w:tc>
          <w:tcPr>
            <w:tcW w:w="7024" w:type="dxa"/>
            <w:gridSpan w:val="4"/>
          </w:tcPr>
          <w:p>
            <w:pPr>
              <w:spacing w:line="560" w:lineRule="exact"/>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756" w:type="dxa"/>
            <w:vMerge w:val="restart"/>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团队人员专业构成（含队长）</w:t>
            </w:r>
          </w:p>
        </w:tc>
        <w:tc>
          <w:tcPr>
            <w:tcW w:w="1578"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姓名</w:t>
            </w:r>
          </w:p>
        </w:tc>
        <w:tc>
          <w:tcPr>
            <w:tcW w:w="1554"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年级</w:t>
            </w:r>
          </w:p>
        </w:tc>
        <w:tc>
          <w:tcPr>
            <w:tcW w:w="213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专业</w:t>
            </w:r>
          </w:p>
        </w:tc>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56" w:type="dxa"/>
            <w:vMerge w:val="continue"/>
            <w:vAlign w:val="center"/>
          </w:tcPr>
          <w:p>
            <w:pPr>
              <w:spacing w:line="560" w:lineRule="exact"/>
              <w:jc w:val="center"/>
              <w:rPr>
                <w:rFonts w:ascii="Times New Roman" w:hAnsi="Times New Roman" w:eastAsia="方正仿宋_GBK" w:cs="Times New Roman"/>
                <w:sz w:val="30"/>
                <w:szCs w:val="30"/>
              </w:rPr>
            </w:pPr>
          </w:p>
        </w:tc>
        <w:tc>
          <w:tcPr>
            <w:tcW w:w="1578" w:type="dxa"/>
          </w:tcPr>
          <w:p>
            <w:pPr>
              <w:spacing w:line="560" w:lineRule="exact"/>
              <w:rPr>
                <w:rFonts w:ascii="Times New Roman" w:hAnsi="Times New Roman" w:eastAsia="方正仿宋_GBK" w:cs="Times New Roman"/>
                <w:sz w:val="30"/>
                <w:szCs w:val="30"/>
              </w:rPr>
            </w:pPr>
          </w:p>
        </w:tc>
        <w:tc>
          <w:tcPr>
            <w:tcW w:w="1554" w:type="dxa"/>
          </w:tcPr>
          <w:p>
            <w:pPr>
              <w:spacing w:line="560" w:lineRule="exact"/>
              <w:rPr>
                <w:rFonts w:ascii="Times New Roman" w:hAnsi="Times New Roman" w:eastAsia="方正仿宋_GBK" w:cs="Times New Roman"/>
                <w:sz w:val="30"/>
                <w:szCs w:val="30"/>
              </w:rPr>
            </w:pPr>
          </w:p>
        </w:tc>
        <w:tc>
          <w:tcPr>
            <w:tcW w:w="2136" w:type="dxa"/>
          </w:tcPr>
          <w:p>
            <w:pPr>
              <w:spacing w:line="560" w:lineRule="exact"/>
              <w:rPr>
                <w:rFonts w:ascii="Times New Roman" w:hAnsi="Times New Roman" w:eastAsia="方正仿宋_GBK" w:cs="Times New Roman"/>
                <w:sz w:val="30"/>
                <w:szCs w:val="30"/>
              </w:rPr>
            </w:pPr>
          </w:p>
        </w:tc>
        <w:tc>
          <w:tcPr>
            <w:tcW w:w="1756" w:type="dxa"/>
          </w:tcPr>
          <w:p>
            <w:pPr>
              <w:spacing w:line="56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756" w:type="dxa"/>
            <w:vMerge w:val="continue"/>
            <w:vAlign w:val="center"/>
          </w:tcPr>
          <w:p>
            <w:pPr>
              <w:spacing w:line="560" w:lineRule="exact"/>
              <w:jc w:val="center"/>
              <w:rPr>
                <w:rFonts w:ascii="Times New Roman" w:hAnsi="Times New Roman" w:eastAsia="方正仿宋_GBK" w:cs="Times New Roman"/>
                <w:sz w:val="30"/>
                <w:szCs w:val="30"/>
              </w:rPr>
            </w:pPr>
          </w:p>
        </w:tc>
        <w:tc>
          <w:tcPr>
            <w:tcW w:w="1578" w:type="dxa"/>
          </w:tcPr>
          <w:p>
            <w:pPr>
              <w:spacing w:line="560" w:lineRule="exact"/>
              <w:rPr>
                <w:rFonts w:ascii="Times New Roman" w:hAnsi="Times New Roman" w:eastAsia="方正仿宋_GBK" w:cs="Times New Roman"/>
                <w:sz w:val="30"/>
                <w:szCs w:val="30"/>
              </w:rPr>
            </w:pPr>
          </w:p>
        </w:tc>
        <w:tc>
          <w:tcPr>
            <w:tcW w:w="1554" w:type="dxa"/>
          </w:tcPr>
          <w:p>
            <w:pPr>
              <w:spacing w:line="560" w:lineRule="exact"/>
              <w:rPr>
                <w:rFonts w:ascii="Times New Roman" w:hAnsi="Times New Roman" w:eastAsia="方正仿宋_GBK" w:cs="Times New Roman"/>
                <w:sz w:val="30"/>
                <w:szCs w:val="30"/>
              </w:rPr>
            </w:pPr>
          </w:p>
        </w:tc>
        <w:tc>
          <w:tcPr>
            <w:tcW w:w="2136" w:type="dxa"/>
          </w:tcPr>
          <w:p>
            <w:pPr>
              <w:spacing w:line="560" w:lineRule="exact"/>
              <w:rPr>
                <w:rFonts w:ascii="Times New Roman" w:hAnsi="Times New Roman" w:eastAsia="方正仿宋_GBK" w:cs="Times New Roman"/>
                <w:sz w:val="30"/>
                <w:szCs w:val="30"/>
              </w:rPr>
            </w:pPr>
          </w:p>
        </w:tc>
        <w:tc>
          <w:tcPr>
            <w:tcW w:w="1756" w:type="dxa"/>
          </w:tcPr>
          <w:p>
            <w:pPr>
              <w:spacing w:line="56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756" w:type="dxa"/>
            <w:vMerge w:val="continue"/>
            <w:vAlign w:val="center"/>
          </w:tcPr>
          <w:p>
            <w:pPr>
              <w:spacing w:line="560" w:lineRule="exact"/>
              <w:jc w:val="center"/>
              <w:rPr>
                <w:rFonts w:ascii="Times New Roman" w:hAnsi="Times New Roman" w:eastAsia="方正仿宋_GBK" w:cs="Times New Roman"/>
                <w:sz w:val="30"/>
                <w:szCs w:val="30"/>
              </w:rPr>
            </w:pPr>
          </w:p>
        </w:tc>
        <w:tc>
          <w:tcPr>
            <w:tcW w:w="1578" w:type="dxa"/>
          </w:tcPr>
          <w:p>
            <w:pPr>
              <w:spacing w:line="560" w:lineRule="exact"/>
              <w:rPr>
                <w:rFonts w:ascii="Times New Roman" w:hAnsi="Times New Roman" w:eastAsia="方正仿宋_GBK" w:cs="Times New Roman"/>
                <w:sz w:val="30"/>
                <w:szCs w:val="30"/>
              </w:rPr>
            </w:pPr>
          </w:p>
        </w:tc>
        <w:tc>
          <w:tcPr>
            <w:tcW w:w="1554" w:type="dxa"/>
          </w:tcPr>
          <w:p>
            <w:pPr>
              <w:spacing w:line="560" w:lineRule="exact"/>
              <w:rPr>
                <w:rFonts w:ascii="Times New Roman" w:hAnsi="Times New Roman" w:eastAsia="方正仿宋_GBK" w:cs="Times New Roman"/>
                <w:sz w:val="30"/>
                <w:szCs w:val="30"/>
              </w:rPr>
            </w:pPr>
          </w:p>
        </w:tc>
        <w:tc>
          <w:tcPr>
            <w:tcW w:w="2136" w:type="dxa"/>
          </w:tcPr>
          <w:p>
            <w:pPr>
              <w:spacing w:line="560" w:lineRule="exact"/>
              <w:rPr>
                <w:rFonts w:ascii="Times New Roman" w:hAnsi="Times New Roman" w:eastAsia="方正仿宋_GBK" w:cs="Times New Roman"/>
                <w:sz w:val="30"/>
                <w:szCs w:val="30"/>
              </w:rPr>
            </w:pPr>
          </w:p>
        </w:tc>
        <w:tc>
          <w:tcPr>
            <w:tcW w:w="1756" w:type="dxa"/>
          </w:tcPr>
          <w:p>
            <w:pPr>
              <w:spacing w:line="56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课题名称及内容</w:t>
            </w:r>
          </w:p>
        </w:tc>
        <w:tc>
          <w:tcPr>
            <w:tcW w:w="7024" w:type="dxa"/>
            <w:gridSpan w:val="4"/>
            <w:vAlign w:val="center"/>
          </w:tcPr>
          <w:p>
            <w:pPr>
              <w:spacing w:line="54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（主要包括：立项选题的意义，学术或应用价值，开展实践的重点、难点和主要创新之处，完成立项的优势，预期的实践成果。具体方案可另附页。）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校团委</w:t>
            </w:r>
          </w:p>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推荐意见</w:t>
            </w:r>
          </w:p>
        </w:tc>
        <w:tc>
          <w:tcPr>
            <w:tcW w:w="7024" w:type="dxa"/>
            <w:gridSpan w:val="4"/>
          </w:tcPr>
          <w:p>
            <w:pPr>
              <w:spacing w:line="560" w:lineRule="exact"/>
              <w:rPr>
                <w:rFonts w:ascii="Times New Roman" w:hAnsi="Times New Roman" w:eastAsia="方正仿宋_GBK" w:cs="Times New Roman"/>
                <w:sz w:val="30"/>
                <w:szCs w:val="30"/>
              </w:rPr>
            </w:pPr>
          </w:p>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（推荐意见）             （盖章）</w:t>
            </w:r>
          </w:p>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756" w:type="dxa"/>
            <w:vAlign w:val="center"/>
          </w:tcPr>
          <w:p>
            <w:pPr>
              <w:spacing w:line="56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备注</w:t>
            </w:r>
          </w:p>
        </w:tc>
        <w:tc>
          <w:tcPr>
            <w:tcW w:w="7024" w:type="dxa"/>
            <w:gridSpan w:val="4"/>
          </w:tcPr>
          <w:p>
            <w:pPr>
              <w:spacing w:line="560" w:lineRule="exact"/>
              <w:rPr>
                <w:rFonts w:ascii="Times New Roman" w:hAnsi="Times New Roman" w:eastAsia="方正仿宋_GBK" w:cs="Times New Roman"/>
                <w:sz w:val="30"/>
                <w:szCs w:val="30"/>
              </w:rPr>
            </w:pPr>
          </w:p>
        </w:tc>
      </w:tr>
    </w:tbl>
    <w:p>
      <w:pPr>
        <w:spacing w:line="560" w:lineRule="exact"/>
        <w:rPr>
          <w:rFonts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303301"/>
      <w:docPartObj>
        <w:docPartGallery w:val="AutoText"/>
      </w:docPartObj>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B6988"/>
    <w:rsid w:val="000941FF"/>
    <w:rsid w:val="000D1DC6"/>
    <w:rsid w:val="001D5086"/>
    <w:rsid w:val="00211F81"/>
    <w:rsid w:val="002D7C48"/>
    <w:rsid w:val="00366C32"/>
    <w:rsid w:val="003B34A5"/>
    <w:rsid w:val="0041040E"/>
    <w:rsid w:val="0043279F"/>
    <w:rsid w:val="004C4182"/>
    <w:rsid w:val="005C0A41"/>
    <w:rsid w:val="00685488"/>
    <w:rsid w:val="007A60A5"/>
    <w:rsid w:val="00A97504"/>
    <w:rsid w:val="00AE1F58"/>
    <w:rsid w:val="00B8291E"/>
    <w:rsid w:val="00BD7930"/>
    <w:rsid w:val="00C30D0D"/>
    <w:rsid w:val="00D03FBA"/>
    <w:rsid w:val="00E84609"/>
    <w:rsid w:val="06C073CB"/>
    <w:rsid w:val="0EF729AC"/>
    <w:rsid w:val="14AD543F"/>
    <w:rsid w:val="153617A3"/>
    <w:rsid w:val="196B6988"/>
    <w:rsid w:val="19D239FA"/>
    <w:rsid w:val="25DB00AE"/>
    <w:rsid w:val="285158F7"/>
    <w:rsid w:val="2E73367A"/>
    <w:rsid w:val="2FF97E8B"/>
    <w:rsid w:val="32571A25"/>
    <w:rsid w:val="34A1184D"/>
    <w:rsid w:val="35555A95"/>
    <w:rsid w:val="36BB4AA1"/>
    <w:rsid w:val="370D4DCE"/>
    <w:rsid w:val="38DE1C53"/>
    <w:rsid w:val="3B772E9A"/>
    <w:rsid w:val="3D4532D2"/>
    <w:rsid w:val="3D5E4EE5"/>
    <w:rsid w:val="49362682"/>
    <w:rsid w:val="4C877A71"/>
    <w:rsid w:val="4E4D6BC2"/>
    <w:rsid w:val="55AD64BF"/>
    <w:rsid w:val="624F47DC"/>
    <w:rsid w:val="74611138"/>
    <w:rsid w:val="74B57C52"/>
    <w:rsid w:val="7B95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outlineLvl w:val="0"/>
    </w:pPr>
    <w:rPr>
      <w:rFonts w:ascii="宋体" w:eastAsia="宋体"/>
      <w:kern w:val="36"/>
      <w:sz w:val="48"/>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uiPriority w:val="99"/>
    <w:rPr>
      <w:rFonts w:asciiTheme="minorHAnsi" w:hAnsiTheme="minorHAnsi" w:eastAsiaTheme="minorEastAsia" w:cstheme="minorBidi"/>
      <w:kern w:val="2"/>
      <w:sz w:val="18"/>
      <w:szCs w:val="18"/>
    </w:rPr>
  </w:style>
  <w:style w:type="character" w:customStyle="1" w:styleId="13">
    <w:name w:val="批注框文本 字符"/>
    <w:basedOn w:val="9"/>
    <w:link w:val="4"/>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3813</Words>
  <Characters>534</Characters>
  <Lines>4</Lines>
  <Paragraphs>8</Paragraphs>
  <TotalTime>29</TotalTime>
  <ScaleCrop>false</ScaleCrop>
  <LinksUpToDate>false</LinksUpToDate>
  <CharactersWithSpaces>4339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2019-05-24T03:15:00Z</dcterms:created>
  <dc:creator>Administrator</dc:creator>
  <cp:lastModifiedBy>CH</cp:lastModifiedBy>
  <cp:lastPrinted>2019-06-10T03:30:00Z</cp:lastPrinted>
  <dcterms:modified xsi:type="dcterms:W3CDTF">2019-06-11T04:13:44Z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